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FC" w:rsidRDefault="007465FC" w:rsidP="003C5C1A">
      <w:pPr>
        <w:spacing w:after="0" w:line="240" w:lineRule="auto"/>
        <w:jc w:val="both"/>
      </w:pPr>
    </w:p>
    <w:p w:rsidR="00027100" w:rsidRDefault="007C7953" w:rsidP="003C5C1A">
      <w:pPr>
        <w:spacing w:after="0" w:line="240" w:lineRule="auto"/>
        <w:jc w:val="both"/>
      </w:pPr>
      <w:r>
        <w:t xml:space="preserve"> </w:t>
      </w:r>
    </w:p>
    <w:p w:rsidR="00027100" w:rsidRDefault="007C7953" w:rsidP="003C5C1A">
      <w:pPr>
        <w:spacing w:after="0" w:line="240" w:lineRule="auto"/>
        <w:jc w:val="both"/>
        <w:rPr>
          <w:b/>
        </w:rPr>
      </w:pPr>
      <w:r>
        <w:t xml:space="preserve"> </w:t>
      </w:r>
    </w:p>
    <w:p w:rsidR="00EF19B9" w:rsidRDefault="00EF19B9" w:rsidP="003C5C1A">
      <w:pPr>
        <w:spacing w:after="0" w:line="240" w:lineRule="auto"/>
        <w:jc w:val="both"/>
        <w:rPr>
          <w:b/>
        </w:rPr>
      </w:pPr>
    </w:p>
    <w:p w:rsidR="00A32B88" w:rsidRPr="00666D61" w:rsidRDefault="00A32B88" w:rsidP="00B120AF">
      <w:pPr>
        <w:spacing w:after="0" w:line="240" w:lineRule="auto"/>
        <w:jc w:val="center"/>
        <w:rPr>
          <w:sz w:val="36"/>
          <w:szCs w:val="36"/>
        </w:rPr>
      </w:pPr>
    </w:p>
    <w:p w:rsidR="003047A8" w:rsidRDefault="005A03E9" w:rsidP="00B120AF">
      <w:pPr>
        <w:spacing w:after="0" w:line="240" w:lineRule="auto"/>
        <w:jc w:val="center"/>
        <w:rPr>
          <w:sz w:val="36"/>
          <w:szCs w:val="36"/>
        </w:rPr>
      </w:pPr>
      <w:r w:rsidRPr="00666D61">
        <w:rPr>
          <w:sz w:val="36"/>
          <w:szCs w:val="36"/>
        </w:rPr>
        <w:t>Указания</w:t>
      </w:r>
      <w:r w:rsidR="00B120AF" w:rsidRPr="00666D61">
        <w:rPr>
          <w:sz w:val="36"/>
          <w:szCs w:val="36"/>
        </w:rPr>
        <w:t xml:space="preserve"> </w:t>
      </w:r>
      <w:r w:rsidR="00007384" w:rsidRPr="00666D61">
        <w:rPr>
          <w:sz w:val="36"/>
          <w:szCs w:val="36"/>
        </w:rPr>
        <w:t>към бизнес</w:t>
      </w:r>
      <w:r w:rsidR="00072A12" w:rsidRPr="00666D61">
        <w:rPr>
          <w:sz w:val="36"/>
          <w:szCs w:val="36"/>
        </w:rPr>
        <w:t xml:space="preserve"> </w:t>
      </w:r>
      <w:r w:rsidR="00007384" w:rsidRPr="00666D61">
        <w:rPr>
          <w:sz w:val="36"/>
          <w:szCs w:val="36"/>
        </w:rPr>
        <w:t>операторите</w:t>
      </w:r>
      <w:r w:rsidR="00072A12" w:rsidRPr="00666D61">
        <w:rPr>
          <w:sz w:val="36"/>
          <w:szCs w:val="36"/>
          <w:lang w:val="ru-RU"/>
        </w:rPr>
        <w:t>,</w:t>
      </w:r>
      <w:r w:rsidR="00072A12" w:rsidRPr="00666D61">
        <w:rPr>
          <w:sz w:val="36"/>
          <w:szCs w:val="36"/>
        </w:rPr>
        <w:t xml:space="preserve"> </w:t>
      </w:r>
      <w:r w:rsidR="00F8685A" w:rsidRPr="00666D61">
        <w:rPr>
          <w:sz w:val="36"/>
          <w:szCs w:val="36"/>
        </w:rPr>
        <w:t xml:space="preserve">стопанисващи обекти </w:t>
      </w:r>
      <w:r w:rsidR="00C00EBC">
        <w:rPr>
          <w:sz w:val="36"/>
          <w:szCs w:val="36"/>
        </w:rPr>
        <w:t xml:space="preserve">регистрирани </w:t>
      </w:r>
      <w:r w:rsidR="00571B18">
        <w:rPr>
          <w:sz w:val="36"/>
          <w:szCs w:val="36"/>
        </w:rPr>
        <w:t>и</w:t>
      </w:r>
      <w:r w:rsidR="00D21F58">
        <w:rPr>
          <w:sz w:val="36"/>
          <w:szCs w:val="36"/>
        </w:rPr>
        <w:t>ли</w:t>
      </w:r>
      <w:r w:rsidR="00571B18">
        <w:rPr>
          <w:sz w:val="36"/>
          <w:szCs w:val="36"/>
        </w:rPr>
        <w:t xml:space="preserve"> одобрени </w:t>
      </w:r>
      <w:r w:rsidR="00C00EBC">
        <w:rPr>
          <w:sz w:val="36"/>
          <w:szCs w:val="36"/>
        </w:rPr>
        <w:t>по реда на Закона за храните</w:t>
      </w:r>
      <w:r w:rsidR="00F8685A">
        <w:rPr>
          <w:sz w:val="36"/>
          <w:szCs w:val="36"/>
        </w:rPr>
        <w:t xml:space="preserve"> </w:t>
      </w:r>
    </w:p>
    <w:p w:rsidR="00F8685A" w:rsidRPr="00666D61" w:rsidRDefault="00F8685A" w:rsidP="00B120AF">
      <w:pPr>
        <w:spacing w:after="0" w:line="240" w:lineRule="auto"/>
        <w:jc w:val="center"/>
        <w:rPr>
          <w:sz w:val="36"/>
          <w:szCs w:val="36"/>
        </w:rPr>
      </w:pPr>
    </w:p>
    <w:p w:rsidR="00FD510E" w:rsidRPr="00666D61" w:rsidRDefault="00E213C5" w:rsidP="00BE6FA5">
      <w:pPr>
        <w:spacing w:after="0" w:line="240" w:lineRule="auto"/>
        <w:jc w:val="center"/>
        <w:rPr>
          <w:sz w:val="28"/>
          <w:szCs w:val="28"/>
          <w:lang w:val="ru-RU"/>
        </w:rPr>
      </w:pPr>
      <w:r w:rsidRPr="00666D61">
        <w:rPr>
          <w:sz w:val="28"/>
          <w:szCs w:val="28"/>
        </w:rPr>
        <w:t xml:space="preserve">по прилагане на </w:t>
      </w:r>
      <w:r w:rsidR="00B120AF" w:rsidRPr="00666D61">
        <w:rPr>
          <w:sz w:val="28"/>
          <w:szCs w:val="28"/>
        </w:rPr>
        <w:t>противоепидемични</w:t>
      </w:r>
      <w:r w:rsidR="00722125" w:rsidRPr="00666D61">
        <w:rPr>
          <w:sz w:val="28"/>
          <w:szCs w:val="28"/>
        </w:rPr>
        <w:t>те</w:t>
      </w:r>
      <w:r w:rsidR="00B120AF" w:rsidRPr="00666D61">
        <w:rPr>
          <w:sz w:val="28"/>
          <w:szCs w:val="28"/>
        </w:rPr>
        <w:t xml:space="preserve"> </w:t>
      </w:r>
      <w:r w:rsidR="00722125" w:rsidRPr="00666D61">
        <w:rPr>
          <w:sz w:val="28"/>
          <w:szCs w:val="28"/>
        </w:rPr>
        <w:t>мерки</w:t>
      </w:r>
      <w:r w:rsidRPr="00666D61">
        <w:rPr>
          <w:sz w:val="28"/>
          <w:szCs w:val="28"/>
        </w:rPr>
        <w:t xml:space="preserve"> във връзка с </w:t>
      </w:r>
      <w:r w:rsidRPr="00666D61">
        <w:rPr>
          <w:sz w:val="28"/>
          <w:szCs w:val="28"/>
          <w:lang w:val="en-US"/>
        </w:rPr>
        <w:t>COVID</w:t>
      </w:r>
      <w:r w:rsidR="007E62F1" w:rsidRPr="00666D61">
        <w:rPr>
          <w:sz w:val="28"/>
          <w:szCs w:val="28"/>
          <w:lang w:val="ru-RU"/>
        </w:rPr>
        <w:t xml:space="preserve">- </w:t>
      </w:r>
      <w:r w:rsidRPr="00666D61">
        <w:rPr>
          <w:sz w:val="28"/>
          <w:szCs w:val="28"/>
          <w:lang w:val="ru-RU"/>
        </w:rPr>
        <w:t>19</w:t>
      </w:r>
    </w:p>
    <w:p w:rsidR="007465FC" w:rsidRPr="00666D61" w:rsidRDefault="00C60B55" w:rsidP="00BE6FA5">
      <w:pPr>
        <w:spacing w:after="0" w:line="240" w:lineRule="auto"/>
        <w:jc w:val="center"/>
        <w:rPr>
          <w:sz w:val="28"/>
          <w:szCs w:val="28"/>
        </w:rPr>
      </w:pPr>
      <w:r w:rsidRPr="00666D61">
        <w:rPr>
          <w:sz w:val="28"/>
          <w:szCs w:val="28"/>
        </w:rPr>
        <w:t>и</w:t>
      </w:r>
      <w:r w:rsidR="00722125" w:rsidRPr="00666D61">
        <w:rPr>
          <w:sz w:val="28"/>
          <w:szCs w:val="28"/>
        </w:rPr>
        <w:t xml:space="preserve"> с цел осигуряване на максимална</w:t>
      </w:r>
      <w:r w:rsidRPr="00666D61">
        <w:rPr>
          <w:sz w:val="28"/>
          <w:szCs w:val="28"/>
        </w:rPr>
        <w:t xml:space="preserve"> защита здравето на гражданите</w:t>
      </w:r>
      <w:r w:rsidR="0086025D" w:rsidRPr="00666D61">
        <w:rPr>
          <w:sz w:val="28"/>
          <w:szCs w:val="28"/>
        </w:rPr>
        <w:t>,</w:t>
      </w:r>
    </w:p>
    <w:p w:rsidR="00C558EF" w:rsidRPr="00666D61" w:rsidRDefault="00E93DA1" w:rsidP="00BE6FA5">
      <w:pPr>
        <w:spacing w:after="0" w:line="240" w:lineRule="auto"/>
        <w:jc w:val="center"/>
        <w:rPr>
          <w:b/>
        </w:rPr>
      </w:pPr>
      <w:r>
        <w:rPr>
          <w:sz w:val="28"/>
          <w:szCs w:val="28"/>
        </w:rPr>
        <w:t>във връзка с</w:t>
      </w:r>
      <w:r w:rsidR="00BA1C22">
        <w:rPr>
          <w:sz w:val="28"/>
          <w:szCs w:val="28"/>
        </w:rPr>
        <w:t xml:space="preserve"> </w:t>
      </w:r>
      <w:r w:rsidR="00F32BA3">
        <w:rPr>
          <w:sz w:val="28"/>
          <w:szCs w:val="28"/>
        </w:rPr>
        <w:t xml:space="preserve"> </w:t>
      </w:r>
      <w:r w:rsidR="003E0703">
        <w:rPr>
          <w:sz w:val="28"/>
          <w:szCs w:val="28"/>
        </w:rPr>
        <w:t>т.</w:t>
      </w:r>
      <w:r w:rsidR="00BA1C22">
        <w:rPr>
          <w:sz w:val="28"/>
          <w:szCs w:val="28"/>
        </w:rPr>
        <w:t xml:space="preserve"> </w:t>
      </w:r>
      <w:r w:rsidR="003E0703">
        <w:rPr>
          <w:sz w:val="28"/>
          <w:szCs w:val="28"/>
        </w:rPr>
        <w:t>ІІ от</w:t>
      </w:r>
      <w:r>
        <w:rPr>
          <w:sz w:val="28"/>
          <w:szCs w:val="28"/>
        </w:rPr>
        <w:t xml:space="preserve"> </w:t>
      </w:r>
      <w:r w:rsidR="00FD6350">
        <w:rPr>
          <w:sz w:val="28"/>
          <w:szCs w:val="28"/>
        </w:rPr>
        <w:t>Заповед № РД-01-65</w:t>
      </w:r>
      <w:r w:rsidR="009B3B40">
        <w:rPr>
          <w:sz w:val="28"/>
          <w:szCs w:val="28"/>
        </w:rPr>
        <w:t>5</w:t>
      </w:r>
      <w:r w:rsidRPr="00E93DA1">
        <w:rPr>
          <w:sz w:val="28"/>
          <w:szCs w:val="28"/>
        </w:rPr>
        <w:t>/</w:t>
      </w:r>
      <w:r w:rsidR="00FD6350">
        <w:rPr>
          <w:sz w:val="28"/>
          <w:szCs w:val="28"/>
        </w:rPr>
        <w:t>1</w:t>
      </w:r>
      <w:r w:rsidR="009B3B40">
        <w:rPr>
          <w:sz w:val="28"/>
          <w:szCs w:val="28"/>
        </w:rPr>
        <w:t>3</w:t>
      </w:r>
      <w:r w:rsidRPr="00E93DA1">
        <w:rPr>
          <w:sz w:val="28"/>
          <w:szCs w:val="28"/>
        </w:rPr>
        <w:t>.1</w:t>
      </w:r>
      <w:r w:rsidR="00FD6350">
        <w:rPr>
          <w:sz w:val="28"/>
          <w:szCs w:val="28"/>
        </w:rPr>
        <w:t>1</w:t>
      </w:r>
      <w:r w:rsidRPr="00E93DA1">
        <w:rPr>
          <w:sz w:val="28"/>
          <w:szCs w:val="28"/>
        </w:rPr>
        <w:t xml:space="preserve">.2020 г. на </w:t>
      </w:r>
      <w:r>
        <w:rPr>
          <w:sz w:val="28"/>
          <w:szCs w:val="28"/>
        </w:rPr>
        <w:t>М</w:t>
      </w:r>
      <w:r w:rsidRPr="00E93DA1">
        <w:rPr>
          <w:sz w:val="28"/>
          <w:szCs w:val="28"/>
        </w:rPr>
        <w:t>инистъра на здравеопазване</w:t>
      </w:r>
      <w:r w:rsidR="00C845AB">
        <w:rPr>
          <w:sz w:val="28"/>
          <w:szCs w:val="28"/>
        </w:rPr>
        <w:t>то</w:t>
      </w:r>
      <w:r w:rsidR="00A05952" w:rsidRPr="00666D61">
        <w:rPr>
          <w:sz w:val="28"/>
          <w:szCs w:val="28"/>
        </w:rPr>
        <w:t xml:space="preserve">, на основание </w:t>
      </w:r>
      <w:r w:rsidRPr="00E93DA1">
        <w:rPr>
          <w:sz w:val="28"/>
          <w:szCs w:val="28"/>
        </w:rPr>
        <w:t>Заповед № РД</w:t>
      </w:r>
      <w:r w:rsidR="003E0703">
        <w:rPr>
          <w:sz w:val="28"/>
          <w:szCs w:val="28"/>
        </w:rPr>
        <w:t xml:space="preserve"> </w:t>
      </w:r>
      <w:r w:rsidRPr="008253EA">
        <w:rPr>
          <w:sz w:val="28"/>
          <w:szCs w:val="28"/>
        </w:rPr>
        <w:t>09-</w:t>
      </w:r>
      <w:r w:rsidR="008253EA" w:rsidRPr="008253EA">
        <w:rPr>
          <w:sz w:val="28"/>
          <w:szCs w:val="28"/>
        </w:rPr>
        <w:t>910</w:t>
      </w:r>
      <w:r w:rsidR="00571B18" w:rsidRPr="008253EA">
        <w:rPr>
          <w:sz w:val="28"/>
          <w:szCs w:val="28"/>
        </w:rPr>
        <w:t>/</w:t>
      </w:r>
      <w:r w:rsidR="008253EA" w:rsidRPr="008253EA">
        <w:rPr>
          <w:sz w:val="28"/>
          <w:szCs w:val="28"/>
        </w:rPr>
        <w:t>16</w:t>
      </w:r>
      <w:r w:rsidRPr="008253EA">
        <w:rPr>
          <w:sz w:val="28"/>
          <w:szCs w:val="28"/>
        </w:rPr>
        <w:t>.1</w:t>
      </w:r>
      <w:r w:rsidR="00FD6350" w:rsidRPr="008253EA">
        <w:rPr>
          <w:sz w:val="28"/>
          <w:szCs w:val="28"/>
        </w:rPr>
        <w:t>1</w:t>
      </w:r>
      <w:r w:rsidRPr="008253EA">
        <w:rPr>
          <w:sz w:val="28"/>
          <w:szCs w:val="28"/>
        </w:rPr>
        <w:t>.2020 г</w:t>
      </w:r>
      <w:r w:rsidRPr="00E93DA1">
        <w:rPr>
          <w:sz w:val="28"/>
          <w:szCs w:val="28"/>
        </w:rPr>
        <w:t>. на Министъра на земеделието, храните и горите</w:t>
      </w:r>
    </w:p>
    <w:p w:rsidR="001D7CB4" w:rsidRPr="00666D61" w:rsidRDefault="001D7CB4" w:rsidP="00275D08">
      <w:pPr>
        <w:spacing w:after="0"/>
        <w:ind w:firstLine="708"/>
        <w:jc w:val="both"/>
      </w:pPr>
    </w:p>
    <w:p w:rsidR="00275D08" w:rsidRPr="00666D61" w:rsidRDefault="00553A5E" w:rsidP="00275D08">
      <w:pPr>
        <w:spacing w:after="0"/>
        <w:ind w:firstLine="708"/>
        <w:jc w:val="both"/>
      </w:pPr>
      <w:r w:rsidRPr="00666D61">
        <w:t xml:space="preserve">Бизнес операторите в </w:t>
      </w:r>
      <w:r w:rsidR="00571CD1" w:rsidRPr="00666D61">
        <w:t>областта</w:t>
      </w:r>
      <w:r w:rsidR="006C5168">
        <w:t xml:space="preserve"> на храните</w:t>
      </w:r>
      <w:r w:rsidRPr="00666D61">
        <w:t xml:space="preserve"> следва да организират дейностите си така, че</w:t>
      </w:r>
      <w:r w:rsidR="00275D08" w:rsidRPr="00666D61">
        <w:t xml:space="preserve"> да осигурят провеждането на противоепидемични</w:t>
      </w:r>
      <w:r w:rsidR="0057767F" w:rsidRPr="00666D61">
        <w:t>те</w:t>
      </w:r>
      <w:r w:rsidR="00275D08" w:rsidRPr="00666D61">
        <w:t xml:space="preserve"> мерки</w:t>
      </w:r>
      <w:r w:rsidR="00980006">
        <w:t xml:space="preserve"> от персонала</w:t>
      </w:r>
      <w:r w:rsidR="00A56F04" w:rsidRPr="00666D61">
        <w:t>,</w:t>
      </w:r>
      <w:r w:rsidR="0057767F" w:rsidRPr="00666D61">
        <w:rPr>
          <w:lang w:val="ru-RU"/>
        </w:rPr>
        <w:t xml:space="preserve"> за да се осигури пълно прилагане на задължителните изисквания, разписани в Заповед </w:t>
      </w:r>
      <w:r w:rsidR="00E93DA1" w:rsidRPr="00E93DA1">
        <w:rPr>
          <w:lang w:val="ru-RU"/>
        </w:rPr>
        <w:t>№</w:t>
      </w:r>
      <w:r w:rsidR="00E93DA1">
        <w:rPr>
          <w:lang w:val="ru-RU"/>
        </w:rPr>
        <w:t xml:space="preserve"> </w:t>
      </w:r>
      <w:r w:rsidR="00FD6350">
        <w:rPr>
          <w:lang w:val="ru-RU"/>
        </w:rPr>
        <w:t>РД-01-65</w:t>
      </w:r>
      <w:r w:rsidR="009B3B40">
        <w:rPr>
          <w:lang w:val="ru-RU"/>
        </w:rPr>
        <w:t>5</w:t>
      </w:r>
      <w:r w:rsidR="00C00EBC" w:rsidRPr="00C00EBC">
        <w:rPr>
          <w:lang w:val="ru-RU"/>
        </w:rPr>
        <w:t>/</w:t>
      </w:r>
      <w:r w:rsidR="00FD6350">
        <w:rPr>
          <w:lang w:val="ru-RU"/>
        </w:rPr>
        <w:t>1</w:t>
      </w:r>
      <w:r w:rsidR="009B3B40">
        <w:rPr>
          <w:lang w:val="ru-RU"/>
        </w:rPr>
        <w:t>3</w:t>
      </w:r>
      <w:r w:rsidR="00C00EBC" w:rsidRPr="00C00EBC">
        <w:rPr>
          <w:lang w:val="ru-RU"/>
        </w:rPr>
        <w:t>.1</w:t>
      </w:r>
      <w:r w:rsidR="00FD6350">
        <w:rPr>
          <w:lang w:val="ru-RU"/>
        </w:rPr>
        <w:t>1</w:t>
      </w:r>
      <w:r w:rsidR="00C00EBC" w:rsidRPr="00C00EBC">
        <w:rPr>
          <w:lang w:val="ru-RU"/>
        </w:rPr>
        <w:t>.2020 г.</w:t>
      </w:r>
      <w:r w:rsidR="0057767F" w:rsidRPr="00666D61">
        <w:rPr>
          <w:lang w:val="ru-RU"/>
        </w:rPr>
        <w:t xml:space="preserve"> на Министъра за здравеопаването</w:t>
      </w:r>
      <w:r w:rsidR="00275D08" w:rsidRPr="00666D61">
        <w:t>:</w:t>
      </w:r>
    </w:p>
    <w:p w:rsidR="005959AF" w:rsidRDefault="00275D08" w:rsidP="005959AF">
      <w:pPr>
        <w:numPr>
          <w:ilvl w:val="0"/>
          <w:numId w:val="21"/>
        </w:numPr>
        <w:spacing w:after="0"/>
        <w:jc w:val="both"/>
        <w:rPr>
          <w:lang w:val="ru-RU"/>
        </w:rPr>
      </w:pPr>
      <w:r w:rsidRPr="00666D61">
        <w:t>да се проведе обучение на п</w:t>
      </w:r>
      <w:r w:rsidR="0018355C">
        <w:t xml:space="preserve">ерсонала, зает с приготвянето, </w:t>
      </w:r>
      <w:r w:rsidRPr="00666D61">
        <w:t xml:space="preserve">сервирането </w:t>
      </w:r>
      <w:r w:rsidR="0018355C">
        <w:t xml:space="preserve">и търговията с </w:t>
      </w:r>
      <w:r w:rsidRPr="00666D61">
        <w:t>храни и напитки за прилагане на мерките</w:t>
      </w:r>
      <w:r w:rsidR="005959AF">
        <w:t xml:space="preserve"> от персонала</w:t>
      </w:r>
      <w:r w:rsidRPr="00666D61">
        <w:t>, целящи да се с</w:t>
      </w:r>
      <w:r w:rsidR="003A38BE">
        <w:t>веде  до минимум възможния риск</w:t>
      </w:r>
      <w:r w:rsidRPr="00666D61">
        <w:t xml:space="preserve"> от разпространение на </w:t>
      </w:r>
      <w:r w:rsidRPr="00666D61">
        <w:rPr>
          <w:lang w:val="en-US"/>
        </w:rPr>
        <w:t>COVID</w:t>
      </w:r>
      <w:r w:rsidRPr="00666D61">
        <w:rPr>
          <w:lang w:val="ru-RU"/>
        </w:rPr>
        <w:t xml:space="preserve"> 19</w:t>
      </w:r>
      <w:r w:rsidR="00A56F04" w:rsidRPr="00666D61">
        <w:rPr>
          <w:lang w:val="ru-RU"/>
        </w:rPr>
        <w:t>;</w:t>
      </w:r>
    </w:p>
    <w:p w:rsidR="005959AF" w:rsidRPr="005959AF" w:rsidRDefault="00FB7E5B" w:rsidP="005959AF">
      <w:pPr>
        <w:numPr>
          <w:ilvl w:val="0"/>
          <w:numId w:val="21"/>
        </w:numPr>
        <w:spacing w:after="0"/>
        <w:jc w:val="both"/>
        <w:rPr>
          <w:lang w:val="ru-RU"/>
        </w:rPr>
      </w:pPr>
      <w:r>
        <w:t>п</w:t>
      </w:r>
      <w:r w:rsidR="005959AF" w:rsidRPr="00666D61">
        <w:t>о препоръка на СЗО, с цел превенция на разпространението на COVID-19, следва да се използват дезинфектанти (биоциди) с доказано вирусоцидно или частично/ограничено вирусоцидно действие.</w:t>
      </w:r>
      <w:r w:rsidR="005959AF">
        <w:rPr>
          <w:lang w:val="ru-RU"/>
        </w:rPr>
        <w:t xml:space="preserve"> </w:t>
      </w:r>
      <w:r w:rsidR="005959AF" w:rsidRPr="00666D61">
        <w:t>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за Продуктов тип 4 „Област на употреба, свързана с храни и фуражи“.</w:t>
      </w:r>
      <w:r w:rsidR="005959AF">
        <w:rPr>
          <w:lang w:val="ru-RU"/>
        </w:rPr>
        <w:t xml:space="preserve"> </w:t>
      </w:r>
      <w:r w:rsidR="005959AF" w:rsidRPr="00666D61">
        <w:t>Препоръчително е да се избере дезинфектант, постигащ ефективност при по-кратко време на въздействие (до 15 минути).</w:t>
      </w:r>
      <w:r w:rsidR="005959AF">
        <w:rPr>
          <w:lang w:val="ru-RU"/>
        </w:rPr>
        <w:t xml:space="preserve"> </w:t>
      </w:r>
      <w:r w:rsidR="005959AF" w:rsidRPr="00666D61">
        <w:t xml:space="preserve">Дезинфектантите за ръце следва да отговарят на гореописаните препоръки, но да бъдат разрешени за Продуктов тип 1: „Хигиена на човека“. </w:t>
      </w:r>
      <w:r w:rsidR="005959AF" w:rsidRPr="005959AF">
        <w:rPr>
          <w:i/>
        </w:rPr>
        <w:t>Дезинфекционният ефект се постига единствено при спазване на указанията за употреба.</w:t>
      </w:r>
    </w:p>
    <w:p w:rsidR="00E67CBA" w:rsidRPr="00666D61" w:rsidRDefault="00E67CBA" w:rsidP="00AC5201">
      <w:pPr>
        <w:numPr>
          <w:ilvl w:val="0"/>
          <w:numId w:val="21"/>
        </w:numPr>
        <w:spacing w:after="0"/>
        <w:jc w:val="both"/>
        <w:rPr>
          <w:lang w:val="ru-RU"/>
        </w:rPr>
      </w:pPr>
      <w:r w:rsidRPr="00666D61">
        <w:rPr>
          <w:lang w:val="ru-RU"/>
        </w:rPr>
        <w:t>да се преразгледат разписаните процедури и инструкции в добрите хигиенни практики в</w:t>
      </w:r>
      <w:r w:rsidR="00D34151" w:rsidRPr="00666D61">
        <w:rPr>
          <w:lang w:val="ru-RU"/>
        </w:rPr>
        <w:t xml:space="preserve"> обекта, така че да се осигури </w:t>
      </w:r>
      <w:r w:rsidRPr="00666D61">
        <w:rPr>
          <w:lang w:val="ru-RU"/>
        </w:rPr>
        <w:t xml:space="preserve">прилагане </w:t>
      </w:r>
      <w:r w:rsidR="0017318E" w:rsidRPr="00666D61">
        <w:t xml:space="preserve">на следните допълнителни </w:t>
      </w:r>
      <w:r w:rsidR="00A56F04" w:rsidRPr="00666D61">
        <w:t>мерки</w:t>
      </w:r>
      <w:r w:rsidR="0017318E" w:rsidRPr="00666D61">
        <w:t>:</w:t>
      </w:r>
      <w:r w:rsidRPr="00666D61">
        <w:rPr>
          <w:lang w:val="ru-RU"/>
        </w:rPr>
        <w:t xml:space="preserve"> </w:t>
      </w:r>
    </w:p>
    <w:p w:rsidR="001D7CB4" w:rsidRPr="00666D61" w:rsidRDefault="00CA44E9" w:rsidP="00DB3C06">
      <w:pPr>
        <w:spacing w:after="0"/>
        <w:ind w:firstLine="418"/>
        <w:jc w:val="both"/>
      </w:pPr>
      <w:r w:rsidRPr="00666D61">
        <w:t xml:space="preserve">1. </w:t>
      </w:r>
      <w:r w:rsidR="00FC2FE8" w:rsidRPr="00666D61">
        <w:t>Бизнес операторите да осигурят на работещите лица</w:t>
      </w:r>
      <w:r w:rsidR="001F7E29">
        <w:t>/персонала</w:t>
      </w:r>
      <w:r w:rsidR="00FC2FE8" w:rsidRPr="00666D61">
        <w:t xml:space="preserve"> </w:t>
      </w:r>
      <w:r w:rsidR="00C37472" w:rsidRPr="00666D61">
        <w:t>условия и препарати за дезинфекция на ръцете</w:t>
      </w:r>
      <w:r w:rsidR="0015226A" w:rsidRPr="00666D61">
        <w:t xml:space="preserve">, </w:t>
      </w:r>
      <w:r w:rsidR="00FC2FE8" w:rsidRPr="00666D61">
        <w:t>подходящо рабо</w:t>
      </w:r>
      <w:r w:rsidR="00DD4427" w:rsidRPr="00666D61">
        <w:t xml:space="preserve">тно облекло и </w:t>
      </w:r>
      <w:r w:rsidR="001F7E29">
        <w:t xml:space="preserve">лични </w:t>
      </w:r>
      <w:r w:rsidR="00DD4427" w:rsidRPr="00666D61">
        <w:t>предпазни средства</w:t>
      </w:r>
      <w:r w:rsidR="00FC2FE8" w:rsidRPr="00666D61">
        <w:t xml:space="preserve"> </w:t>
      </w:r>
      <w:r w:rsidR="00521DA1" w:rsidRPr="00666D61">
        <w:t xml:space="preserve">- </w:t>
      </w:r>
      <w:r w:rsidR="00FC2FE8" w:rsidRPr="00666D61">
        <w:t>ръкавици</w:t>
      </w:r>
      <w:r w:rsidR="0015226A" w:rsidRPr="00666D61">
        <w:t xml:space="preserve"> /</w:t>
      </w:r>
      <w:r w:rsidR="0045299D" w:rsidRPr="00666D61">
        <w:t>при необходимост</w:t>
      </w:r>
      <w:r w:rsidR="00521DA1" w:rsidRPr="00666D61">
        <w:t>/</w:t>
      </w:r>
      <w:r w:rsidR="00EF4844">
        <w:t xml:space="preserve"> и</w:t>
      </w:r>
      <w:r w:rsidR="001F7E29">
        <w:t xml:space="preserve"> </w:t>
      </w:r>
      <w:r w:rsidR="005B6B13">
        <w:t xml:space="preserve">лицеви </w:t>
      </w:r>
      <w:r w:rsidR="00F5404E" w:rsidRPr="00666D61">
        <w:t>маски</w:t>
      </w:r>
      <w:r w:rsidR="00EF4844">
        <w:t>/лицеви шлемове</w:t>
      </w:r>
      <w:r w:rsidR="00F5404E" w:rsidRPr="00666D61">
        <w:t>.</w:t>
      </w:r>
      <w:r w:rsidR="00D90ABD" w:rsidRPr="00666D61">
        <w:t xml:space="preserve"> </w:t>
      </w:r>
      <w:r w:rsidR="005B6B13">
        <w:t>Лицевите маски</w:t>
      </w:r>
      <w:r w:rsidR="00EF4844">
        <w:t>/лицевите шлемове</w:t>
      </w:r>
      <w:r w:rsidR="00EF4844" w:rsidRPr="00EF4844">
        <w:t xml:space="preserve"> </w:t>
      </w:r>
      <w:r w:rsidR="00D90ABD" w:rsidRPr="00666D61">
        <w:t>следва да се носят задължително</w:t>
      </w:r>
      <w:r w:rsidR="00F5404E" w:rsidRPr="00666D61">
        <w:t xml:space="preserve"> както от персонала, обслужващ клиентите</w:t>
      </w:r>
      <w:r w:rsidR="006A588D" w:rsidRPr="00666D61">
        <w:t>,</w:t>
      </w:r>
      <w:r w:rsidR="00F5404E" w:rsidRPr="00666D61">
        <w:t xml:space="preserve"> така и от персонала приготвящ храните и напитките. </w:t>
      </w:r>
      <w:r w:rsidR="005B6B13">
        <w:t>Лицевата маска</w:t>
      </w:r>
      <w:r w:rsidR="00FC2FE8" w:rsidRPr="00666D61">
        <w:t xml:space="preserve"> и ръкавиците да се подменят</w:t>
      </w:r>
      <w:r w:rsidR="00872848" w:rsidRPr="00666D61">
        <w:t xml:space="preserve"> </w:t>
      </w:r>
      <w:r w:rsidR="00F5404E" w:rsidRPr="00666D61">
        <w:t>периодично, като е з</w:t>
      </w:r>
      <w:r w:rsidR="00872848" w:rsidRPr="00666D61">
        <w:t xml:space="preserve">адължително </w:t>
      </w:r>
      <w:r w:rsidR="0015226A" w:rsidRPr="00666D61">
        <w:t xml:space="preserve">подменянето </w:t>
      </w:r>
      <w:r w:rsidR="00F5404E" w:rsidRPr="00666D61">
        <w:t>при нарушаване на це</w:t>
      </w:r>
      <w:r w:rsidR="00872848" w:rsidRPr="00666D61">
        <w:t>лостта им</w:t>
      </w:r>
      <w:r w:rsidR="00084BFF" w:rsidRPr="00666D61">
        <w:t>.</w:t>
      </w:r>
      <w:r w:rsidR="0057767F" w:rsidRPr="00666D61">
        <w:t xml:space="preserve"> </w:t>
      </w:r>
      <w:r w:rsidR="00DB3C06">
        <w:t xml:space="preserve">По изключение се допуска обслужване на клиенти без </w:t>
      </w:r>
      <w:r w:rsidR="00DB3C06">
        <w:lastRenderedPageBreak/>
        <w:t xml:space="preserve">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 </w:t>
      </w:r>
      <w:r w:rsidR="00EF4844">
        <w:t>В п</w:t>
      </w:r>
      <w:r w:rsidR="00EF4844" w:rsidRPr="001F7E29">
        <w:t xml:space="preserve">исмо с рег. индекс  № 16-00-4/09.10.2020 г. от </w:t>
      </w:r>
      <w:r w:rsidR="00EF4844">
        <w:t>М</w:t>
      </w:r>
      <w:r w:rsidR="00EF4844" w:rsidRPr="001F7E29">
        <w:t>инистъра на здравеопазване</w:t>
      </w:r>
      <w:r w:rsidR="00EF4844">
        <w:t xml:space="preserve"> подробно са разписани изискванията</w:t>
      </w:r>
      <w:r w:rsidR="006C5168">
        <w:t>,</w:t>
      </w:r>
      <w:r w:rsidR="00EF4844">
        <w:t xml:space="preserve"> на кои</w:t>
      </w:r>
      <w:r w:rsidR="0031093F">
        <w:t xml:space="preserve">то трябва да отговарят </w:t>
      </w:r>
      <w:r w:rsidR="005B6B13">
        <w:t>лицевите маски</w:t>
      </w:r>
      <w:r w:rsidR="0031093F">
        <w:t xml:space="preserve"> </w:t>
      </w:r>
      <w:r w:rsidR="00F313F9">
        <w:t xml:space="preserve">и лицевите шлемове, които се използват от персонала, обслужващ клиенти и </w:t>
      </w:r>
      <w:r w:rsidR="00F313F9" w:rsidRPr="00F313F9">
        <w:t xml:space="preserve">от персонала приготвящ </w:t>
      </w:r>
      <w:r w:rsidR="00F313F9">
        <w:t xml:space="preserve">храни и напитки. Важно е да се отбележи, че масово използваните в заведенията за хранене приспособления за покриване само на устата и брадичката не се считат за лицеви шлемове и същите не трябва да се използват като лично предпазно средство </w:t>
      </w:r>
      <w:r w:rsidR="0031093F">
        <w:t>от</w:t>
      </w:r>
      <w:r w:rsidR="00F313F9">
        <w:t xml:space="preserve"> персонала.</w:t>
      </w:r>
      <w:r w:rsidR="00F24F32" w:rsidRPr="00F24F32">
        <w:t xml:space="preserve"> Инструкция за правилно</w:t>
      </w:r>
      <w:r w:rsidR="00F24F32">
        <w:t>то</w:t>
      </w:r>
      <w:r w:rsidR="00F24F32" w:rsidRPr="00F24F32">
        <w:t xml:space="preserve"> носене на лицев</w:t>
      </w:r>
      <w:r w:rsidR="00F24F32">
        <w:t>а</w:t>
      </w:r>
      <w:r w:rsidR="00F24F32" w:rsidRPr="00F24F32">
        <w:t xml:space="preserve"> маска</w:t>
      </w:r>
      <w:r w:rsidR="00F24F32">
        <w:t xml:space="preserve"> е посочена в </w:t>
      </w:r>
      <w:r w:rsidR="00571B18">
        <w:t>Приложение № 3 към т. 7 и 8 от Заповед № РД-01-6</w:t>
      </w:r>
      <w:r w:rsidR="009B3B40">
        <w:t>09</w:t>
      </w:r>
      <w:r w:rsidR="00571B18">
        <w:t>/</w:t>
      </w:r>
      <w:r w:rsidR="009B3B40">
        <w:t>2</w:t>
      </w:r>
      <w:r w:rsidR="00571B18">
        <w:t>1.1</w:t>
      </w:r>
      <w:r w:rsidR="009B3B40">
        <w:t>0</w:t>
      </w:r>
      <w:r w:rsidR="00F24F32" w:rsidRPr="00F24F32">
        <w:t>.2020 г. на Министъра на здравеопазването.</w:t>
      </w:r>
    </w:p>
    <w:p w:rsidR="00CA44E9" w:rsidRPr="00666D61" w:rsidRDefault="00FB7E5B" w:rsidP="00000C2D">
      <w:pPr>
        <w:spacing w:after="0"/>
        <w:ind w:firstLine="418"/>
        <w:jc w:val="both"/>
      </w:pPr>
      <w:r>
        <w:t>2</w:t>
      </w:r>
      <w:r w:rsidR="00B50DBC" w:rsidRPr="00666D61">
        <w:t xml:space="preserve">. </w:t>
      </w:r>
      <w:r w:rsidR="00C27313" w:rsidRPr="00666D61">
        <w:t>Да се учести период</w:t>
      </w:r>
      <w:r w:rsidR="006C5168">
        <w:t>ът</w:t>
      </w:r>
      <w:r w:rsidR="00D45D4B" w:rsidRPr="00666D61">
        <w:t xml:space="preserve"> на провежданата дезинфекция </w:t>
      </w:r>
      <w:r w:rsidR="00000C2D">
        <w:t xml:space="preserve">и проветряване </w:t>
      </w:r>
      <w:r w:rsidR="00D45D4B" w:rsidRPr="00666D61">
        <w:t>на помещенията за приготвяне на храни и напитки</w:t>
      </w:r>
      <w:r w:rsidR="006C5168">
        <w:t>,</w:t>
      </w:r>
      <w:r w:rsidR="00BA5715" w:rsidRPr="00666D61">
        <w:t xml:space="preserve"> и </w:t>
      </w:r>
      <w:r w:rsidR="00D45D4B" w:rsidRPr="00666D61">
        <w:t xml:space="preserve">на </w:t>
      </w:r>
      <w:r w:rsidR="00BA5715" w:rsidRPr="00666D61">
        <w:t>търговски</w:t>
      </w:r>
      <w:r w:rsidR="00D45D4B" w:rsidRPr="00666D61">
        <w:t>те</w:t>
      </w:r>
      <w:r w:rsidR="00C27313" w:rsidRPr="00666D61">
        <w:t xml:space="preserve"> площи</w:t>
      </w:r>
      <w:r w:rsidR="00B77EDC" w:rsidRPr="00666D61">
        <w:t>,</w:t>
      </w:r>
      <w:r w:rsidR="00EC2A22" w:rsidRPr="00666D61">
        <w:t xml:space="preserve"> ползвани от посетители</w:t>
      </w:r>
      <w:r w:rsidR="00C27313" w:rsidRPr="00666D61">
        <w:t xml:space="preserve">, </w:t>
      </w:r>
      <w:r w:rsidR="00BA5715" w:rsidRPr="00666D61">
        <w:t xml:space="preserve">на оборудването и инвентара </w:t>
      </w:r>
      <w:r w:rsidR="00C27313" w:rsidRPr="00666D61">
        <w:t xml:space="preserve">и други контактни повърхности, </w:t>
      </w:r>
      <w:r w:rsidR="00DB0FF9" w:rsidRPr="00666D61">
        <w:t>съобразно извършваните дейности</w:t>
      </w:r>
      <w:r w:rsidR="00000C2D">
        <w:t xml:space="preserve"> от персонала</w:t>
      </w:r>
      <w:r w:rsidR="00DB0FF9" w:rsidRPr="00666D61">
        <w:t>. П</w:t>
      </w:r>
      <w:r w:rsidR="00BA5715" w:rsidRPr="00666D61">
        <w:t xml:space="preserve">о време на дезинфекцията </w:t>
      </w:r>
      <w:r w:rsidR="00D45D4B" w:rsidRPr="00666D61">
        <w:t xml:space="preserve">да </w:t>
      </w:r>
      <w:r w:rsidR="00BA5715" w:rsidRPr="00666D61">
        <w:t xml:space="preserve">не се допуска наличие на храни върху и около </w:t>
      </w:r>
      <w:r w:rsidR="00DB0FF9" w:rsidRPr="00666D61">
        <w:t>обработваните повърхности</w:t>
      </w:r>
      <w:r w:rsidR="00C27313" w:rsidRPr="00666D61">
        <w:t>.</w:t>
      </w:r>
      <w:r w:rsidR="008E3511" w:rsidRPr="00666D61">
        <w:t xml:space="preserve"> </w:t>
      </w:r>
      <w:r w:rsidR="00C63F11" w:rsidRPr="00666D61">
        <w:t>Бизнес</w:t>
      </w:r>
      <w:r w:rsidR="007B78AC" w:rsidRPr="00666D61">
        <w:t xml:space="preserve"> </w:t>
      </w:r>
      <w:r w:rsidR="00C63F11" w:rsidRPr="00666D61">
        <w:t>операторите да въведат система за ефективен контрол на</w:t>
      </w:r>
      <w:r w:rsidR="00B774BB" w:rsidRPr="00666D61">
        <w:t xml:space="preserve"> </w:t>
      </w:r>
      <w:r w:rsidR="00C061F6" w:rsidRPr="00666D61">
        <w:t xml:space="preserve">прилагането на </w:t>
      </w:r>
      <w:r w:rsidR="00DB0FF9" w:rsidRPr="00666D61">
        <w:t>дезинфекционните мероприятия</w:t>
      </w:r>
      <w:r w:rsidR="00C63F11" w:rsidRPr="00666D61">
        <w:t>.</w:t>
      </w:r>
      <w:r w:rsidR="00000C2D" w:rsidRPr="00000C2D">
        <w:t xml:space="preserve"> </w:t>
      </w:r>
      <w:r w:rsidR="00000C2D">
        <w:t>Редовното проветряване и дезинфекцията да се извършват от персонала съгласно алгоритъм, посочен в Приложение № 1 към т.</w:t>
      </w:r>
      <w:r w:rsidR="00566C8C">
        <w:t xml:space="preserve"> </w:t>
      </w:r>
      <w:r w:rsidR="00000C2D">
        <w:t xml:space="preserve">1, буква ”а” от Заповед № </w:t>
      </w:r>
      <w:r w:rsidR="00571B18">
        <w:t>РД-01-6</w:t>
      </w:r>
      <w:r w:rsidR="009B3B40">
        <w:t>09</w:t>
      </w:r>
      <w:r w:rsidR="00571B18">
        <w:t>/</w:t>
      </w:r>
      <w:r w:rsidR="009B3B40">
        <w:t>2</w:t>
      </w:r>
      <w:r w:rsidR="00571B18">
        <w:t>1.1</w:t>
      </w:r>
      <w:r w:rsidR="009B3B40">
        <w:t>0</w:t>
      </w:r>
      <w:r w:rsidR="00000C2D" w:rsidRPr="00000C2D">
        <w:t xml:space="preserve">.2020 г. </w:t>
      </w:r>
      <w:r w:rsidR="00000C2D">
        <w:t>на Министъра на здравеопазването.</w:t>
      </w:r>
    </w:p>
    <w:p w:rsidR="006A588D" w:rsidRPr="00666D61" w:rsidRDefault="00FB7E5B" w:rsidP="00B50DBC">
      <w:pPr>
        <w:spacing w:after="0"/>
        <w:ind w:firstLine="418"/>
        <w:jc w:val="both"/>
      </w:pPr>
      <w:r>
        <w:t>3</w:t>
      </w:r>
      <w:r w:rsidR="00B50DBC" w:rsidRPr="00666D61">
        <w:t xml:space="preserve">. </w:t>
      </w:r>
      <w:r w:rsidR="00533BAD" w:rsidRPr="00666D61">
        <w:t>Кухненската посуда да се почиства</w:t>
      </w:r>
      <w:r w:rsidR="00285D89" w:rsidRPr="00666D61">
        <w:t xml:space="preserve"> и дезинфекцира след </w:t>
      </w:r>
      <w:r w:rsidR="007B78AC" w:rsidRPr="00666D61">
        <w:t xml:space="preserve">всяка </w:t>
      </w:r>
      <w:r w:rsidR="00285D89" w:rsidRPr="00666D61">
        <w:t>употреба</w:t>
      </w:r>
      <w:r w:rsidR="00533BAD" w:rsidRPr="00666D61">
        <w:t xml:space="preserve"> по начин, гарантиращ безоп</w:t>
      </w:r>
      <w:r w:rsidR="007B78AC" w:rsidRPr="00666D61">
        <w:t>а</w:t>
      </w:r>
      <w:r w:rsidR="00533BAD" w:rsidRPr="00666D61">
        <w:t xml:space="preserve">сността ú. Съхранението да става при условия, които не допускат замърсяване с </w:t>
      </w:r>
      <w:r w:rsidR="00E402B4" w:rsidRPr="00666D61">
        <w:t xml:space="preserve">причинителя на </w:t>
      </w:r>
      <w:r w:rsidR="00533BAD" w:rsidRPr="00666D61">
        <w:rPr>
          <w:lang w:val="en-US"/>
        </w:rPr>
        <w:t>COVID</w:t>
      </w:r>
      <w:r w:rsidR="00533BAD" w:rsidRPr="00666D61">
        <w:rPr>
          <w:lang w:val="ru-RU"/>
        </w:rPr>
        <w:t xml:space="preserve"> 19</w:t>
      </w:r>
      <w:r w:rsidR="00554958" w:rsidRPr="00666D61">
        <w:t xml:space="preserve"> (напр. шкафове, самостоятелни помещения, </w:t>
      </w:r>
      <w:r w:rsidR="00AA4522" w:rsidRPr="00666D61">
        <w:t>покривала от непропусклив материал</w:t>
      </w:r>
      <w:r w:rsidR="00554958" w:rsidRPr="00666D61">
        <w:t xml:space="preserve"> и др.)</w:t>
      </w:r>
      <w:r w:rsidR="00533BAD" w:rsidRPr="00666D61">
        <w:rPr>
          <w:lang w:val="ru-RU"/>
        </w:rPr>
        <w:t>.</w:t>
      </w:r>
    </w:p>
    <w:p w:rsidR="00F90725" w:rsidRPr="00666D61" w:rsidRDefault="00FB7E5B" w:rsidP="00AC5201">
      <w:pPr>
        <w:spacing w:after="0"/>
        <w:ind w:firstLine="418"/>
        <w:jc w:val="both"/>
      </w:pPr>
      <w:r>
        <w:t>4</w:t>
      </w:r>
      <w:r w:rsidR="00CA44E9" w:rsidRPr="00666D61">
        <w:t xml:space="preserve">. </w:t>
      </w:r>
      <w:r w:rsidR="00B53452" w:rsidRPr="00666D61">
        <w:t>Да се осигурят процедури, които да гарантират, че храните</w:t>
      </w:r>
      <w:r w:rsidR="003A38BE">
        <w:t>,</w:t>
      </w:r>
      <w:r w:rsidR="00B53452" w:rsidRPr="00666D61">
        <w:t xml:space="preserve"> приготвяни без топлинна обработка (студена кухня)</w:t>
      </w:r>
      <w:r w:rsidR="003A38BE">
        <w:t>,</w:t>
      </w:r>
      <w:r w:rsidR="00B53452" w:rsidRPr="00666D61">
        <w:t xml:space="preserve"> са преминали през максимално почистване и измиване и са приготвени при условия, изключващи възможността от замърсяване с </w:t>
      </w:r>
      <w:r w:rsidR="00E402B4" w:rsidRPr="00666D61">
        <w:t xml:space="preserve">причинителя на </w:t>
      </w:r>
      <w:r w:rsidR="00B53452" w:rsidRPr="00666D61">
        <w:t xml:space="preserve"> </w:t>
      </w:r>
      <w:r w:rsidR="00B53452" w:rsidRPr="00666D61">
        <w:rPr>
          <w:lang w:val="en-US"/>
        </w:rPr>
        <w:t>COVID</w:t>
      </w:r>
      <w:r w:rsidR="00B53452" w:rsidRPr="00666D61">
        <w:rPr>
          <w:lang w:val="ru-RU"/>
        </w:rPr>
        <w:t xml:space="preserve"> 19</w:t>
      </w:r>
      <w:r w:rsidR="00F90725" w:rsidRPr="00666D61">
        <w:t>.</w:t>
      </w:r>
    </w:p>
    <w:p w:rsidR="00CA44E9" w:rsidRPr="00666D61" w:rsidRDefault="00FB7E5B" w:rsidP="00AC5201">
      <w:pPr>
        <w:spacing w:after="0"/>
        <w:ind w:firstLine="418"/>
        <w:jc w:val="both"/>
      </w:pPr>
      <w:r>
        <w:t>5</w:t>
      </w:r>
      <w:r w:rsidR="00B77EDC" w:rsidRPr="00666D61">
        <w:t>.</w:t>
      </w:r>
      <w:r w:rsidR="00F90725" w:rsidRPr="00666D61">
        <w:t xml:space="preserve"> </w:t>
      </w:r>
      <w:r w:rsidR="000D1C11" w:rsidRPr="00666D61">
        <w:t>Да се осигури процедура за извършване на доставки</w:t>
      </w:r>
      <w:r w:rsidR="00AC5201" w:rsidRPr="00666D61">
        <w:t xml:space="preserve"> за зареждане на обектите с храни и напитки</w:t>
      </w:r>
      <w:r w:rsidR="000D1C11" w:rsidRPr="00666D61">
        <w:t>, която гарантира липсата на контакт на доставчиците и доставяните храни с клиентите.</w:t>
      </w:r>
    </w:p>
    <w:p w:rsidR="00CA44E9" w:rsidRPr="00666D61" w:rsidRDefault="00FB7E5B" w:rsidP="00AC5201">
      <w:pPr>
        <w:spacing w:after="0"/>
        <w:ind w:firstLine="418"/>
        <w:jc w:val="both"/>
        <w:rPr>
          <w:lang w:val="ru-RU"/>
        </w:rPr>
      </w:pPr>
      <w:r>
        <w:t>6</w:t>
      </w:r>
      <w:r w:rsidR="00CA44E9" w:rsidRPr="00666D61">
        <w:t xml:space="preserve">. </w:t>
      </w:r>
      <w:r w:rsidR="00DB340C" w:rsidRPr="00666D61">
        <w:t>Д</w:t>
      </w:r>
      <w:r w:rsidR="003F08DD" w:rsidRPr="00666D61">
        <w:t>а се засили контрол</w:t>
      </w:r>
      <w:r w:rsidR="006C5168">
        <w:t>ът</w:t>
      </w:r>
      <w:r w:rsidR="003F08DD" w:rsidRPr="00666D61">
        <w:t xml:space="preserve"> </w:t>
      </w:r>
      <w:r w:rsidR="008E3511" w:rsidRPr="00666D61">
        <w:t>за спазване на поточността при доставка н</w:t>
      </w:r>
      <w:r w:rsidR="00BF2016" w:rsidRPr="00666D61">
        <w:t>а суровини и храни и</w:t>
      </w:r>
      <w:r w:rsidR="008E3511" w:rsidRPr="00666D61">
        <w:t xml:space="preserve"> движението на персонала</w:t>
      </w:r>
      <w:r w:rsidR="009B697E" w:rsidRPr="00666D61">
        <w:t xml:space="preserve"> по време на работа.</w:t>
      </w:r>
      <w:r w:rsidR="006E647A" w:rsidRPr="00666D61">
        <w:rPr>
          <w:lang w:val="ru-RU"/>
        </w:rPr>
        <w:t xml:space="preserve"> </w:t>
      </w:r>
      <w:r w:rsidR="00B938E8" w:rsidRPr="00666D61">
        <w:rPr>
          <w:lang w:val="ru-RU"/>
        </w:rPr>
        <w:t>Работниците, които са в контакт с доставчици</w:t>
      </w:r>
      <w:r w:rsidR="00D24D06" w:rsidRPr="00666D61">
        <w:rPr>
          <w:lang w:val="ru-RU"/>
        </w:rPr>
        <w:t>те,</w:t>
      </w:r>
      <w:r w:rsidR="00B938E8" w:rsidRPr="00666D61">
        <w:rPr>
          <w:lang w:val="ru-RU"/>
        </w:rPr>
        <w:t xml:space="preserve"> </w:t>
      </w:r>
      <w:r w:rsidR="000D1C11" w:rsidRPr="00666D61">
        <w:rPr>
          <w:lang w:val="ru-RU"/>
        </w:rPr>
        <w:t>шофьорите</w:t>
      </w:r>
      <w:r w:rsidR="003A38BE">
        <w:rPr>
          <w:lang w:val="ru-RU"/>
        </w:rPr>
        <w:t>,</w:t>
      </w:r>
      <w:r w:rsidR="000D1C11" w:rsidRPr="00666D61">
        <w:rPr>
          <w:lang w:val="ru-RU"/>
        </w:rPr>
        <w:t xml:space="preserve"> транспортиращи и </w:t>
      </w:r>
      <w:r w:rsidR="006E647A" w:rsidRPr="00666D61">
        <w:t>доставящи храни</w:t>
      </w:r>
      <w:r w:rsidR="003A38BE">
        <w:t>,</w:t>
      </w:r>
      <w:r w:rsidR="006E647A" w:rsidRPr="00666D61">
        <w:rPr>
          <w:lang w:val="ru-RU"/>
        </w:rPr>
        <w:t xml:space="preserve"> трябва</w:t>
      </w:r>
      <w:r w:rsidR="00B938E8" w:rsidRPr="00666D61">
        <w:rPr>
          <w:lang w:val="ru-RU"/>
        </w:rPr>
        <w:t xml:space="preserve"> да </w:t>
      </w:r>
      <w:r w:rsidR="006824B7" w:rsidRPr="00666D61">
        <w:rPr>
          <w:lang w:val="ru-RU"/>
        </w:rPr>
        <w:t xml:space="preserve">носят </w:t>
      </w:r>
      <w:r w:rsidR="00B938E8" w:rsidRPr="00666D61">
        <w:rPr>
          <w:lang w:val="ru-RU"/>
        </w:rPr>
        <w:t>предпазни средства</w:t>
      </w:r>
      <w:r w:rsidR="0038797F" w:rsidRPr="00666D61">
        <w:rPr>
          <w:lang w:val="ru-RU"/>
        </w:rPr>
        <w:t xml:space="preserve"> </w:t>
      </w:r>
      <w:r w:rsidR="000D1C11" w:rsidRPr="00666D61">
        <w:rPr>
          <w:lang w:val="ru-RU"/>
        </w:rPr>
        <w:t>(</w:t>
      </w:r>
      <w:r w:rsidR="005B6B13">
        <w:rPr>
          <w:lang w:val="ru-RU"/>
        </w:rPr>
        <w:t xml:space="preserve">лицеви </w:t>
      </w:r>
      <w:r w:rsidR="000D1C11" w:rsidRPr="00666D61">
        <w:rPr>
          <w:lang w:val="ru-RU"/>
        </w:rPr>
        <w:t>маски</w:t>
      </w:r>
      <w:r w:rsidR="00B04F87" w:rsidRPr="00666D61">
        <w:rPr>
          <w:lang w:val="ru-RU"/>
        </w:rPr>
        <w:t>/</w:t>
      </w:r>
      <w:r w:rsidR="0031093F">
        <w:rPr>
          <w:lang w:val="ru-RU"/>
        </w:rPr>
        <w:t xml:space="preserve">лицеви </w:t>
      </w:r>
      <w:r w:rsidR="00B04F87" w:rsidRPr="00666D61">
        <w:rPr>
          <w:lang w:val="ru-RU"/>
        </w:rPr>
        <w:t>шлемове</w:t>
      </w:r>
      <w:r w:rsidR="000D1C11" w:rsidRPr="00666D61">
        <w:rPr>
          <w:lang w:val="ru-RU"/>
        </w:rPr>
        <w:t xml:space="preserve"> и ръкавици) </w:t>
      </w:r>
      <w:r w:rsidR="00B938E8" w:rsidRPr="00666D61">
        <w:rPr>
          <w:lang w:val="ru-RU"/>
        </w:rPr>
        <w:t xml:space="preserve">и да са инструктирани да осъществяват минимален контакт с </w:t>
      </w:r>
      <w:r w:rsidR="00F83008" w:rsidRPr="00666D61">
        <w:rPr>
          <w:lang w:val="ru-RU"/>
        </w:rPr>
        <w:t>доставчиците</w:t>
      </w:r>
      <w:r w:rsidR="00B938E8" w:rsidRPr="00666D61">
        <w:rPr>
          <w:lang w:val="ru-RU"/>
        </w:rPr>
        <w:t>.</w:t>
      </w:r>
      <w:r w:rsidR="00C37472" w:rsidRPr="00666D61">
        <w:rPr>
          <w:lang w:val="ru-RU"/>
        </w:rPr>
        <w:t xml:space="preserve"> В тези случаи задължително да са подсигурени условия и ср</w:t>
      </w:r>
      <w:r w:rsidR="007E62F1" w:rsidRPr="00666D61">
        <w:rPr>
          <w:lang w:val="ru-RU"/>
        </w:rPr>
        <w:t>е</w:t>
      </w:r>
      <w:r w:rsidR="00C37472" w:rsidRPr="00666D61">
        <w:rPr>
          <w:lang w:val="ru-RU"/>
        </w:rPr>
        <w:t>дства за дезинфекция на ръце</w:t>
      </w:r>
      <w:r w:rsidR="00084BFF" w:rsidRPr="00666D61">
        <w:rPr>
          <w:lang w:val="ru-RU"/>
        </w:rPr>
        <w:t>.</w:t>
      </w:r>
    </w:p>
    <w:p w:rsidR="00900F82" w:rsidRPr="00666D61" w:rsidRDefault="00FB7E5B" w:rsidP="00AC5201">
      <w:pPr>
        <w:spacing w:after="0"/>
        <w:ind w:firstLine="418"/>
        <w:jc w:val="both"/>
      </w:pPr>
      <w:r>
        <w:rPr>
          <w:lang w:val="ru-RU"/>
        </w:rPr>
        <w:t>7</w:t>
      </w:r>
      <w:r w:rsidR="00CA44E9" w:rsidRPr="00666D61">
        <w:rPr>
          <w:lang w:val="ru-RU"/>
        </w:rPr>
        <w:t xml:space="preserve">. </w:t>
      </w:r>
      <w:r w:rsidR="006274E6" w:rsidRPr="00666D61">
        <w:rPr>
          <w:lang w:val="ru-RU"/>
        </w:rPr>
        <w:t xml:space="preserve">При </w:t>
      </w:r>
      <w:r w:rsidR="006274E6" w:rsidRPr="00666D61">
        <w:t>доставката на храна на адрес, като самостоятелна дейност или като част от де</w:t>
      </w:r>
      <w:r w:rsidR="00B04F87" w:rsidRPr="00666D61">
        <w:t>йността на операторите на храни</w:t>
      </w:r>
      <w:r w:rsidR="003A38BE">
        <w:t>,</w:t>
      </w:r>
      <w:r w:rsidR="006274E6" w:rsidRPr="00666D61">
        <w:t xml:space="preserve"> да се сведе до минимум възможността за пряк контакт между доставчика и клиента, при спазване </w:t>
      </w:r>
      <w:r w:rsidR="005959AF">
        <w:t xml:space="preserve">от персонала </w:t>
      </w:r>
      <w:r w:rsidR="006274E6" w:rsidRPr="00666D61">
        <w:t>на изискванията за засилени противоепидемични мерки, за което персонал</w:t>
      </w:r>
      <w:r w:rsidR="006C5168">
        <w:t>ът</w:t>
      </w:r>
      <w:r w:rsidR="006274E6" w:rsidRPr="00666D61">
        <w:t xml:space="preserve"> да бъде </w:t>
      </w:r>
      <w:r w:rsidR="00C061F6" w:rsidRPr="00666D61">
        <w:t xml:space="preserve">предварително </w:t>
      </w:r>
      <w:r w:rsidR="006274E6" w:rsidRPr="00666D61">
        <w:t>инструктиран</w:t>
      </w:r>
      <w:r w:rsidR="00084BFF" w:rsidRPr="00666D61">
        <w:t>.</w:t>
      </w:r>
    </w:p>
    <w:p w:rsidR="001D7CB4" w:rsidRPr="00666D61" w:rsidRDefault="00FB7E5B" w:rsidP="001D7CB4">
      <w:pPr>
        <w:spacing w:after="0"/>
        <w:ind w:firstLine="418"/>
        <w:jc w:val="both"/>
      </w:pPr>
      <w:r>
        <w:lastRenderedPageBreak/>
        <w:t>8</w:t>
      </w:r>
      <w:r w:rsidR="00CA44E9" w:rsidRPr="00666D61">
        <w:t xml:space="preserve">. </w:t>
      </w:r>
      <w:r w:rsidR="007D2DCE" w:rsidRPr="00666D61">
        <w:t>При установяване на служители с грипоподобни сим</w:t>
      </w:r>
      <w:r w:rsidR="006C5168">
        <w:t>п</w:t>
      </w:r>
      <w:r w:rsidR="007D2DCE" w:rsidRPr="00666D61">
        <w:t>томи бизнес операторите не</w:t>
      </w:r>
      <w:r w:rsidR="00B04F87" w:rsidRPr="00666D61">
        <w:t>забавно да предприемат мерки за</w:t>
      </w:r>
      <w:r w:rsidR="007D2DCE" w:rsidRPr="00666D61">
        <w:t xml:space="preserve"> отстраняване</w:t>
      </w:r>
      <w:r w:rsidR="00900F82" w:rsidRPr="00666D61">
        <w:t>то им</w:t>
      </w:r>
      <w:r w:rsidR="007D2DCE" w:rsidRPr="00666D61">
        <w:t xml:space="preserve"> от работа и за уведомяване на здравните власти</w:t>
      </w:r>
      <w:r w:rsidR="00084BFF" w:rsidRPr="00666D61">
        <w:t>.</w:t>
      </w:r>
    </w:p>
    <w:p w:rsidR="00E402B4" w:rsidRPr="00666D61" w:rsidRDefault="00FB7E5B" w:rsidP="00EE0481">
      <w:pPr>
        <w:spacing w:after="0"/>
        <w:ind w:firstLine="418"/>
        <w:jc w:val="both"/>
      </w:pPr>
      <w:r>
        <w:t>9</w:t>
      </w:r>
      <w:r w:rsidR="00A05952" w:rsidRPr="00666D61">
        <w:t>. В пре</w:t>
      </w:r>
      <w:r w:rsidR="00B04F87" w:rsidRPr="00666D61">
        <w:t>д</w:t>
      </w:r>
      <w:r w:rsidR="00E402B4" w:rsidRPr="00666D61">
        <w:t>верията към санитарните възли и битовите помещения за персонала да бъдат създадени условия, като се осигурят почистващи, подсушаващи и дезинфекционни средства за ръце. Дозаторите за течен сапун, дозаторите за дезинфектант за ръце (биоцид) и съоръженията за еднократни кърпи за ръце да бъдат своевременно зареждани. Да се организира учестеното почистване и дезинфекция на санитарните и битовите помещения. Бизнес</w:t>
      </w:r>
      <w:r w:rsidR="003A38BE">
        <w:t xml:space="preserve"> </w:t>
      </w:r>
      <w:r w:rsidR="00E402B4" w:rsidRPr="00666D61">
        <w:t>операторите да въведат система за ефективен контрол на прилагането на дезинфекционните мероприятия</w:t>
      </w:r>
      <w:r w:rsidR="00EE0481" w:rsidRPr="00DB3C06">
        <w:t xml:space="preserve">. Правилната хигиената на ръцете да се извършва </w:t>
      </w:r>
      <w:r w:rsidR="00000C2D">
        <w:t xml:space="preserve">от персонала </w:t>
      </w:r>
      <w:r w:rsidR="00EE0481" w:rsidRPr="00DB3C06">
        <w:t>съгласно Приложение №</w:t>
      </w:r>
      <w:r w:rsidR="00571B18">
        <w:t xml:space="preserve"> 2</w:t>
      </w:r>
      <w:r w:rsidR="00DB3C06" w:rsidRPr="00DB3C06">
        <w:t xml:space="preserve"> </w:t>
      </w:r>
      <w:r w:rsidR="00480D42" w:rsidRPr="00480D42">
        <w:t>към т. 1, буква „в“</w:t>
      </w:r>
      <w:r w:rsidR="00480D42">
        <w:t xml:space="preserve"> </w:t>
      </w:r>
      <w:r w:rsidR="00EE0481" w:rsidRPr="00DB3C06">
        <w:t>от Заповед №</w:t>
      </w:r>
      <w:r w:rsidR="00666D61" w:rsidRPr="00DB3C06">
        <w:t xml:space="preserve"> </w:t>
      </w:r>
      <w:r w:rsidR="00571B18">
        <w:t>РД-01-6</w:t>
      </w:r>
      <w:r w:rsidR="009B3B40">
        <w:t>09</w:t>
      </w:r>
      <w:r w:rsidR="00571B18">
        <w:t>/</w:t>
      </w:r>
      <w:r w:rsidR="009B3B40">
        <w:t>2</w:t>
      </w:r>
      <w:r w:rsidR="00571B18">
        <w:t>1.1</w:t>
      </w:r>
      <w:r w:rsidR="009B3B40">
        <w:t>0</w:t>
      </w:r>
      <w:r w:rsidR="00DB3C06" w:rsidRPr="00DB3C06">
        <w:t>.2020 г.</w:t>
      </w:r>
      <w:r w:rsidR="00EE0481" w:rsidRPr="00DB3C06">
        <w:t xml:space="preserve"> на Министъра на здравеопазването.</w:t>
      </w:r>
    </w:p>
    <w:p w:rsidR="00CA44E9" w:rsidRPr="00666D61" w:rsidRDefault="00E402B4" w:rsidP="00000C2D">
      <w:pPr>
        <w:spacing w:after="0"/>
        <w:ind w:firstLine="418"/>
        <w:jc w:val="both"/>
      </w:pPr>
      <w:r w:rsidRPr="00666D61">
        <w:t>1</w:t>
      </w:r>
      <w:r w:rsidR="00FB7E5B">
        <w:t>0</w:t>
      </w:r>
      <w:r w:rsidRPr="00666D61">
        <w:t xml:space="preserve">. Използваните в обектите биоциди (дезинфектанти) трябва да бъдат разрешени от министъра на здравеопазването. Биоцидите трябва да бъдат задължително етикетирани от производителя, като на етикета следва да бъдат посочени данни за тяхното предназначение, изисквания относно начина на използване, дозиране и мерки за безопасно съхранение, номер на издаденото разрешение. Министерство на здравеопазването поддържа на страницата си в Интернет Регистър на биоцидите, за които има издадено разрешение за предоставяне на пазара. </w:t>
      </w:r>
    </w:p>
    <w:p w:rsidR="00C22EAE" w:rsidRPr="00666D61" w:rsidRDefault="001D7CB4" w:rsidP="00AC5201">
      <w:pPr>
        <w:spacing w:after="0"/>
        <w:ind w:firstLine="418"/>
        <w:jc w:val="both"/>
      </w:pPr>
      <w:r w:rsidRPr="00666D61">
        <w:t>1</w:t>
      </w:r>
      <w:r w:rsidR="00FB7E5B">
        <w:t>1</w:t>
      </w:r>
      <w:r w:rsidR="00C22EAE" w:rsidRPr="00666D61">
        <w:t xml:space="preserve">. </w:t>
      </w:r>
      <w:r w:rsidR="00B80738">
        <w:t>В обектите за обществено хранене п</w:t>
      </w:r>
      <w:r w:rsidR="00C22EAE" w:rsidRPr="00666D61">
        <w:t xml:space="preserve">одправките за допълнително овкусяване да се предоставят в индивидуални опаковки, а салфетките персонално на всеки клиент при сервирането. </w:t>
      </w:r>
      <w:r w:rsidR="00B96EC1" w:rsidRPr="00666D61">
        <w:t xml:space="preserve">При ползването на многократни комплекти за подправки следва те да се дезинфекцират след всеки посетител.  </w:t>
      </w:r>
    </w:p>
    <w:p w:rsidR="00CF2D21" w:rsidRPr="00666D61" w:rsidRDefault="001D7CB4" w:rsidP="00AC5201">
      <w:pPr>
        <w:spacing w:after="0"/>
        <w:ind w:firstLine="418"/>
        <w:jc w:val="both"/>
      </w:pPr>
      <w:r w:rsidRPr="00666D61">
        <w:t>1</w:t>
      </w:r>
      <w:r w:rsidR="00FB7E5B">
        <w:t>2</w:t>
      </w:r>
      <w:r w:rsidR="00C22EAE" w:rsidRPr="00666D61">
        <w:t xml:space="preserve">. </w:t>
      </w:r>
      <w:r w:rsidR="00CF2D21" w:rsidRPr="00666D61">
        <w:t xml:space="preserve">При предлагане на услугата </w:t>
      </w:r>
      <w:r w:rsidR="006C5168">
        <w:t>„</w:t>
      </w:r>
      <w:r w:rsidR="00CF2D21" w:rsidRPr="00666D61">
        <w:t>хранене</w:t>
      </w:r>
      <w:r w:rsidR="006C5168">
        <w:t>“</w:t>
      </w:r>
      <w:r w:rsidR="00CF2D21" w:rsidRPr="00666D61">
        <w:t xml:space="preserve"> за посетителите в хотелските комплекси, следва да се създаде възможност за групиране на посетителите</w:t>
      </w:r>
      <w:r w:rsidR="0011110D" w:rsidRPr="00666D61">
        <w:t>. В организацията на хранене се допускат и варианти като осигуряване на руум сървиз на всички клиенти, частични а ла карт, системи за предварителна поръчка и др.</w:t>
      </w:r>
      <w:r w:rsidR="001E0B5E" w:rsidRPr="00666D61">
        <w:t xml:space="preserve"> </w:t>
      </w:r>
    </w:p>
    <w:p w:rsidR="00A13259" w:rsidRPr="00666D61" w:rsidRDefault="0011110D" w:rsidP="00AC5201">
      <w:pPr>
        <w:spacing w:after="0"/>
        <w:ind w:firstLine="418"/>
        <w:jc w:val="both"/>
      </w:pPr>
      <w:r w:rsidRPr="00666D61">
        <w:t>1</w:t>
      </w:r>
      <w:r w:rsidR="00FB7E5B">
        <w:t>3</w:t>
      </w:r>
      <w:r w:rsidRPr="00666D61">
        <w:t xml:space="preserve">. Предлагането на храни с предварително излагане </w:t>
      </w:r>
      <w:r w:rsidR="001E0B5E" w:rsidRPr="00666D61">
        <w:t xml:space="preserve">(бюфет) и избор на клиента </w:t>
      </w:r>
      <w:r w:rsidRPr="00666D61">
        <w:t>се допуска</w:t>
      </w:r>
      <w:r w:rsidR="002A0FAD">
        <w:t>,</w:t>
      </w:r>
      <w:r w:rsidR="00A13259" w:rsidRPr="00666D61">
        <w:t xml:space="preserve"> </w:t>
      </w:r>
      <w:r w:rsidR="000E1FF7" w:rsidRPr="00666D61">
        <w:t>чрез организиране на работните процеси и процесите на предоставяне на услугата хранене, така че да имат възможност клиентите да се самообслужват при спазване на изискванията на дистанция и лични предпазни средства. За осигуряване на на условия за защита на храната от вторично замърсяване следва да се прилагат най-малко следните условия и варианти:</w:t>
      </w:r>
    </w:p>
    <w:p w:rsidR="00A13259" w:rsidRPr="00666D61" w:rsidRDefault="00A13259" w:rsidP="003047A8">
      <w:pPr>
        <w:numPr>
          <w:ilvl w:val="0"/>
          <w:numId w:val="26"/>
        </w:numPr>
        <w:spacing w:after="0"/>
        <w:jc w:val="both"/>
      </w:pPr>
      <w:r w:rsidRPr="00666D61">
        <w:t>излагането на храните може да става в закритите част на обектите за хранене;</w:t>
      </w:r>
    </w:p>
    <w:p w:rsidR="000E1FF7" w:rsidRPr="00666D61" w:rsidRDefault="000E1FF7" w:rsidP="000E1FF7">
      <w:pPr>
        <w:numPr>
          <w:ilvl w:val="0"/>
          <w:numId w:val="26"/>
        </w:numPr>
        <w:spacing w:after="0"/>
        <w:jc w:val="both"/>
      </w:pPr>
      <w:r w:rsidRPr="00666D61">
        <w:t xml:space="preserve">създаване на организация за поетапно допускането на клиенти, за да направят своя избор, като се контролира </w:t>
      </w:r>
      <w:r w:rsidR="006C5168">
        <w:t xml:space="preserve">от персоналът </w:t>
      </w:r>
      <w:r w:rsidRPr="00666D61">
        <w:t xml:space="preserve">струпването на много хора; </w:t>
      </w:r>
    </w:p>
    <w:p w:rsidR="00A13259" w:rsidRPr="00666D61" w:rsidRDefault="000E1FF7" w:rsidP="00A13259">
      <w:pPr>
        <w:numPr>
          <w:ilvl w:val="0"/>
          <w:numId w:val="26"/>
        </w:numPr>
        <w:spacing w:after="0"/>
        <w:jc w:val="both"/>
      </w:pPr>
      <w:r w:rsidRPr="00666D61">
        <w:t>влизането и и</w:t>
      </w:r>
      <w:r w:rsidR="00A13259" w:rsidRPr="00666D61">
        <w:t xml:space="preserve">злизането на клиентите към места за хранене да става безпрепятствено (напр. през постоянно отворени врати, плъзгащи се входни врати с определена автоматизация  и  др.); </w:t>
      </w:r>
    </w:p>
    <w:p w:rsidR="002532F5" w:rsidRPr="00666D61" w:rsidRDefault="00BD68C9" w:rsidP="005959AF">
      <w:pPr>
        <w:spacing w:after="0"/>
        <w:ind w:firstLine="418"/>
        <w:jc w:val="both"/>
      </w:pPr>
      <w:r w:rsidRPr="00666D61">
        <w:t>З</w:t>
      </w:r>
      <w:r w:rsidR="00A13259" w:rsidRPr="00666D61">
        <w:t xml:space="preserve">а сервирането на храната могат </w:t>
      </w:r>
      <w:r w:rsidR="00650449" w:rsidRPr="00666D61">
        <w:t xml:space="preserve">да се прилагат </w:t>
      </w:r>
      <w:r w:rsidR="00717106" w:rsidRPr="00666D61">
        <w:t>два</w:t>
      </w:r>
      <w:r w:rsidR="00650449" w:rsidRPr="00666D61">
        <w:t xml:space="preserve"> варианти</w:t>
      </w:r>
      <w:r w:rsidR="005F0992" w:rsidRPr="00666D61">
        <w:t xml:space="preserve"> на фокус на защита</w:t>
      </w:r>
      <w:r w:rsidR="00717106" w:rsidRPr="00666D61">
        <w:t xml:space="preserve"> </w:t>
      </w:r>
      <w:r w:rsidR="005F0992" w:rsidRPr="00666D61">
        <w:t xml:space="preserve">– чрез </w:t>
      </w:r>
      <w:r w:rsidR="00717106" w:rsidRPr="00666D61">
        <w:t>използване на предпазни средства от</w:t>
      </w:r>
      <w:r w:rsidR="005F0992" w:rsidRPr="00666D61">
        <w:t xml:space="preserve"> клиента или чрез защита на </w:t>
      </w:r>
      <w:r w:rsidR="00717106" w:rsidRPr="00666D61">
        <w:t xml:space="preserve">самата </w:t>
      </w:r>
      <w:r w:rsidR="006C5168">
        <w:t>храната</w:t>
      </w:r>
      <w:r w:rsidR="005959AF">
        <w:t xml:space="preserve">. </w:t>
      </w:r>
      <w:r w:rsidR="00A13259" w:rsidRPr="00666D61">
        <w:t xml:space="preserve">Когато клиентите поставят сами храната </w:t>
      </w:r>
      <w:r w:rsidR="00FA5928" w:rsidRPr="00666D61">
        <w:t xml:space="preserve">и напитките </w:t>
      </w:r>
      <w:r w:rsidR="00A13259" w:rsidRPr="00666D61">
        <w:t>си в посудата з</w:t>
      </w:r>
      <w:r w:rsidR="00650449" w:rsidRPr="00666D61">
        <w:t xml:space="preserve">а </w:t>
      </w:r>
      <w:r w:rsidR="0078750D" w:rsidRPr="00666D61">
        <w:t>хранене</w:t>
      </w:r>
      <w:r w:rsidR="003A38BE">
        <w:t>,</w:t>
      </w:r>
      <w:r w:rsidR="00650449" w:rsidRPr="00666D61">
        <w:t xml:space="preserve"> </w:t>
      </w:r>
      <w:r w:rsidR="00163E0E" w:rsidRPr="00666D61">
        <w:t>задължително е ползване на маска</w:t>
      </w:r>
      <w:r w:rsidR="00650449" w:rsidRPr="00666D61">
        <w:t xml:space="preserve"> от клиентите</w:t>
      </w:r>
      <w:r w:rsidR="00CF7E16" w:rsidRPr="00666D61">
        <w:t xml:space="preserve">, както и поставяне на ръкавици за </w:t>
      </w:r>
      <w:r w:rsidR="00CF7E16" w:rsidRPr="00666D61">
        <w:lastRenderedPageBreak/>
        <w:t>еднократна употреба</w:t>
      </w:r>
      <w:r w:rsidR="00A13259" w:rsidRPr="00666D61">
        <w:t>.</w:t>
      </w:r>
      <w:r w:rsidR="005F0992" w:rsidRPr="00666D61">
        <w:t xml:space="preserve"> </w:t>
      </w:r>
      <w:r w:rsidRPr="00666D61">
        <w:t xml:space="preserve">Необходимите прибори за хранене </w:t>
      </w:r>
      <w:r w:rsidR="005F0992" w:rsidRPr="00666D61">
        <w:t xml:space="preserve">и салфетките </w:t>
      </w:r>
      <w:r w:rsidRPr="00666D61">
        <w:t>трябва да са в индивидуални опаковки.</w:t>
      </w:r>
    </w:p>
    <w:p w:rsidR="002B2CF6" w:rsidRPr="00666D61" w:rsidRDefault="001D7CB4" w:rsidP="00FB7E5B">
      <w:pPr>
        <w:spacing w:after="0"/>
        <w:ind w:firstLine="426"/>
        <w:jc w:val="both"/>
      </w:pPr>
      <w:r w:rsidRPr="00666D61">
        <w:t>1</w:t>
      </w:r>
      <w:r w:rsidR="00FB7E5B">
        <w:t>4</w:t>
      </w:r>
      <w:r w:rsidR="002B2CF6" w:rsidRPr="00666D61">
        <w:t xml:space="preserve">. Ползването на автомати за храни и напитки, поставени на територията </w:t>
      </w:r>
      <w:r w:rsidR="006C5168">
        <w:t>в</w:t>
      </w:r>
      <w:r w:rsidR="002B2CF6" w:rsidRPr="00666D61">
        <w:t xml:space="preserve"> обектите за обществено хранене </w:t>
      </w:r>
      <w:r w:rsidR="00F3261A" w:rsidRPr="00666D61">
        <w:t>да става при спазване на социална дистанция и да се учести период</w:t>
      </w:r>
      <w:r w:rsidR="006C5168">
        <w:t>ът</w:t>
      </w:r>
      <w:r w:rsidR="00F3261A" w:rsidRPr="00666D61">
        <w:t xml:space="preserve"> на провежданата дезинфекция</w:t>
      </w:r>
      <w:r w:rsidR="00B04F87" w:rsidRPr="00666D61">
        <w:t>, особе</w:t>
      </w:r>
      <w:r w:rsidR="00F3261A" w:rsidRPr="00666D61">
        <w:t xml:space="preserve">но на частите в контакт с ръцете. </w:t>
      </w:r>
    </w:p>
    <w:p w:rsidR="00E402B4" w:rsidRPr="00666D61" w:rsidRDefault="00E402B4" w:rsidP="00AC5201">
      <w:pPr>
        <w:spacing w:after="0"/>
        <w:ind w:firstLine="418"/>
        <w:jc w:val="both"/>
        <w:rPr>
          <w:i/>
        </w:rPr>
      </w:pPr>
    </w:p>
    <w:p w:rsidR="00E402B4" w:rsidRPr="00666D61" w:rsidRDefault="00E402B4" w:rsidP="00AC5201">
      <w:pPr>
        <w:spacing w:after="0"/>
        <w:ind w:firstLine="418"/>
        <w:jc w:val="both"/>
      </w:pPr>
      <w:r w:rsidRPr="00666D61">
        <w:t xml:space="preserve">Правилното прилагане </w:t>
      </w:r>
      <w:r w:rsidR="00706929" w:rsidRPr="00666D61">
        <w:t xml:space="preserve">на всички мерки и препоръки </w:t>
      </w:r>
      <w:r w:rsidRPr="00666D61">
        <w:t>от персонала в обектите, както и  контрола от страна на бизнес операторите, създава възможност за постигане на всички поставени цели.</w:t>
      </w:r>
    </w:p>
    <w:p w:rsidR="00DC3C3F" w:rsidRPr="00666D61" w:rsidRDefault="00DC3C3F" w:rsidP="00AC5201">
      <w:pPr>
        <w:spacing w:after="0"/>
        <w:ind w:firstLine="418"/>
        <w:jc w:val="both"/>
      </w:pPr>
      <w:r w:rsidRPr="00666D61">
        <w:t>Гражданите могат да подават сигнали за нередности по дадените указания в</w:t>
      </w:r>
      <w:r w:rsidR="008557C9" w:rsidRPr="00666D61">
        <w:t xml:space="preserve"> Районите здравни инспекции,</w:t>
      </w:r>
      <w:r w:rsidRPr="00666D61">
        <w:t xml:space="preserve"> Областните дирекции по безопасност на храните, на горещия телефон на БАБХ 070012299 или през онлайн платформата на БАБХ.</w:t>
      </w:r>
    </w:p>
    <w:p w:rsidR="00715CDD" w:rsidRDefault="00E402B4" w:rsidP="006C5168">
      <w:pPr>
        <w:spacing w:after="0"/>
        <w:ind w:firstLine="418"/>
        <w:jc w:val="both"/>
      </w:pPr>
      <w:r w:rsidRPr="00666D61">
        <w:t>На интернет страницата на Министерството на здравеопазването, Националния център по заразни и паразитни болести, Националния център по обществено здраве и анализи, са публикувани информационни материали, вкл. и илюстровани такива, които биха могли да бъдат адаптирани и поставени на видно място в обектите, с цел по-добра информираност на клиентите, включващи и информация з</w:t>
      </w:r>
      <w:r w:rsidR="006C5168">
        <w:t>а личната отговорност на всеки.</w:t>
      </w:r>
    </w:p>
    <w:p w:rsidR="006C5168" w:rsidRPr="00666D61" w:rsidRDefault="006C5168" w:rsidP="006C5168">
      <w:pPr>
        <w:spacing w:after="0"/>
        <w:ind w:firstLine="418"/>
        <w:jc w:val="both"/>
      </w:pPr>
    </w:p>
    <w:p w:rsidR="00E930F6" w:rsidRPr="00666D61" w:rsidRDefault="00C221E5" w:rsidP="00AC5201">
      <w:pPr>
        <w:spacing w:after="0"/>
        <w:ind w:firstLine="708"/>
        <w:jc w:val="both"/>
      </w:pPr>
      <w:r w:rsidRPr="00666D61">
        <w:t xml:space="preserve">Указанията </w:t>
      </w:r>
      <w:r w:rsidR="00E930F6" w:rsidRPr="00666D61">
        <w:t>могат да се актуализират спрямо развитието и разпространението на COVID-19 в страната.</w:t>
      </w:r>
    </w:p>
    <w:p w:rsidR="00E930F6" w:rsidRPr="00666D61" w:rsidRDefault="00DC3C3F" w:rsidP="00AC5201">
      <w:pPr>
        <w:spacing w:after="0"/>
        <w:jc w:val="both"/>
      </w:pPr>
      <w:r w:rsidRPr="00666D61">
        <w:tab/>
      </w:r>
    </w:p>
    <w:p w:rsidR="00C558EF" w:rsidRPr="00666D61" w:rsidRDefault="00C558EF" w:rsidP="00AC5201">
      <w:pPr>
        <w:spacing w:after="0"/>
        <w:jc w:val="both"/>
        <w:rPr>
          <w:lang w:val="ru-RU"/>
        </w:rPr>
      </w:pPr>
    </w:p>
    <w:p w:rsidR="00865BA4" w:rsidRPr="00666D61" w:rsidRDefault="00865BA4" w:rsidP="00AC5201">
      <w:pPr>
        <w:spacing w:after="0"/>
        <w:jc w:val="both"/>
        <w:rPr>
          <w:lang w:val="ru-RU"/>
        </w:rPr>
      </w:pPr>
    </w:p>
    <w:p w:rsidR="00865BA4" w:rsidRPr="00666D61" w:rsidRDefault="00865BA4" w:rsidP="00AC5201">
      <w:pPr>
        <w:spacing w:after="0"/>
        <w:jc w:val="both"/>
        <w:rPr>
          <w:lang w:val="ru-RU"/>
        </w:rPr>
      </w:pPr>
    </w:p>
    <w:p w:rsidR="00D13760" w:rsidRPr="00682190" w:rsidRDefault="00D13760" w:rsidP="00D13760">
      <w:pPr>
        <w:spacing w:after="0"/>
        <w:ind w:right="554"/>
        <w:jc w:val="both"/>
        <w:rPr>
          <w:rFonts w:eastAsia="Times New Roman"/>
          <w:b/>
          <w:lang w:val="ru-RU"/>
        </w:rPr>
      </w:pPr>
      <w:r>
        <w:rPr>
          <w:rFonts w:eastAsia="Times New Roman"/>
          <w:b/>
        </w:rPr>
        <w:t>ПРОФ. Д-Р ПАСКАЛ ЖЕЛЯЗКОВ, ДВМ</w:t>
      </w:r>
    </w:p>
    <w:p w:rsidR="00D13760" w:rsidRPr="0036269C" w:rsidRDefault="00D13760" w:rsidP="00D13760">
      <w:pPr>
        <w:spacing w:after="0"/>
        <w:ind w:right="554"/>
        <w:jc w:val="both"/>
        <w:rPr>
          <w:rFonts w:eastAsia="Times New Roman"/>
          <w:i/>
        </w:rPr>
      </w:pPr>
      <w:r w:rsidRPr="0036269C">
        <w:rPr>
          <w:rFonts w:eastAsia="Times New Roman"/>
          <w:i/>
        </w:rPr>
        <w:t xml:space="preserve">ИЗПЪЛНИТЕЛЕН ДИРЕКТОР </w:t>
      </w:r>
    </w:p>
    <w:p w:rsidR="00D13760" w:rsidRPr="00682190" w:rsidRDefault="00D13760" w:rsidP="00D13760">
      <w:pPr>
        <w:spacing w:after="0"/>
        <w:jc w:val="both"/>
        <w:rPr>
          <w:rFonts w:eastAsia="Times New Roman"/>
          <w:lang w:val="ru-RU"/>
        </w:rPr>
      </w:pPr>
    </w:p>
    <w:p w:rsidR="00D13760" w:rsidRPr="00682190" w:rsidRDefault="00D13760" w:rsidP="00D13760">
      <w:pPr>
        <w:spacing w:after="0"/>
        <w:jc w:val="both"/>
        <w:rPr>
          <w:rFonts w:eastAsia="Times New Roman"/>
          <w:lang w:val="ru-RU"/>
        </w:rPr>
      </w:pPr>
    </w:p>
    <w:p w:rsidR="00D13760" w:rsidRDefault="00D13760" w:rsidP="00D13760">
      <w:pPr>
        <w:spacing w:after="0"/>
        <w:jc w:val="both"/>
        <w:rPr>
          <w:rFonts w:eastAsia="Times New Roman"/>
          <w:lang w:val="en-US"/>
        </w:rPr>
      </w:pPr>
    </w:p>
    <w:p w:rsidR="008611EE" w:rsidRDefault="008611EE" w:rsidP="00D13760">
      <w:pPr>
        <w:spacing w:after="0"/>
        <w:jc w:val="both"/>
        <w:rPr>
          <w:rFonts w:eastAsia="Times New Roman"/>
          <w:lang w:val="en-US"/>
        </w:rPr>
      </w:pPr>
    </w:p>
    <w:p w:rsidR="008611EE" w:rsidRDefault="008611EE" w:rsidP="00D13760">
      <w:pPr>
        <w:spacing w:after="0"/>
        <w:jc w:val="both"/>
        <w:rPr>
          <w:rFonts w:eastAsia="Times New Roman"/>
          <w:lang w:val="en-US"/>
        </w:rPr>
      </w:pPr>
    </w:p>
    <w:p w:rsidR="008611EE" w:rsidRDefault="008611EE" w:rsidP="00D13760">
      <w:pPr>
        <w:spacing w:after="0"/>
        <w:jc w:val="both"/>
        <w:rPr>
          <w:rFonts w:eastAsia="Times New Roman"/>
          <w:lang w:val="en-US"/>
        </w:rPr>
      </w:pPr>
    </w:p>
    <w:p w:rsidR="008611EE" w:rsidRDefault="008611EE" w:rsidP="00D13760">
      <w:pPr>
        <w:spacing w:after="0"/>
        <w:jc w:val="both"/>
        <w:rPr>
          <w:rFonts w:eastAsia="Times New Roman"/>
          <w:lang w:val="en-US"/>
        </w:rPr>
      </w:pPr>
    </w:p>
    <w:p w:rsidR="008611EE" w:rsidRPr="008611EE" w:rsidRDefault="008611EE" w:rsidP="00D13760">
      <w:pPr>
        <w:spacing w:after="0"/>
        <w:jc w:val="both"/>
        <w:rPr>
          <w:rFonts w:eastAsia="Times New Roman"/>
          <w:lang w:val="en-US"/>
        </w:rPr>
      </w:pPr>
    </w:p>
    <w:p w:rsidR="00D13760" w:rsidRDefault="00D13760" w:rsidP="00D13760">
      <w:pPr>
        <w:spacing w:after="0"/>
        <w:jc w:val="both"/>
        <w:rPr>
          <w:rFonts w:eastAsia="Times New Roman"/>
          <w:b/>
        </w:rPr>
      </w:pPr>
    </w:p>
    <w:p w:rsidR="00D13760" w:rsidRDefault="00D13760" w:rsidP="00D13760">
      <w:pPr>
        <w:spacing w:after="0"/>
        <w:jc w:val="both"/>
        <w:rPr>
          <w:rFonts w:eastAsia="Times New Roman"/>
          <w:b/>
        </w:rPr>
      </w:pPr>
    </w:p>
    <w:p w:rsidR="00D13760" w:rsidRDefault="00D13760" w:rsidP="00D13760">
      <w:pPr>
        <w:spacing w:after="0"/>
        <w:jc w:val="both"/>
        <w:rPr>
          <w:rFonts w:eastAsia="Times New Roman"/>
          <w:b/>
        </w:rPr>
      </w:pPr>
    </w:p>
    <w:p w:rsidR="008B6F1E" w:rsidRPr="0051745C" w:rsidRDefault="008B6F1E" w:rsidP="00AC5201">
      <w:pPr>
        <w:spacing w:after="0"/>
        <w:jc w:val="both"/>
        <w:rPr>
          <w:lang w:val="ru-RU"/>
        </w:rPr>
      </w:pPr>
    </w:p>
    <w:sectPr w:rsidR="008B6F1E" w:rsidRPr="0051745C" w:rsidSect="005B6B13">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276" w:left="1418" w:header="56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7A" w:rsidRDefault="00B67F7A" w:rsidP="00164B73">
      <w:pPr>
        <w:spacing w:after="0" w:line="240" w:lineRule="auto"/>
      </w:pPr>
      <w:r>
        <w:separator/>
      </w:r>
    </w:p>
  </w:endnote>
  <w:endnote w:type="continuationSeparator" w:id="0">
    <w:p w:rsidR="00B67F7A" w:rsidRDefault="00B67F7A" w:rsidP="00164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1E2A3B" w:rsidRDefault="00746EF4" w:rsidP="003303FA">
    <w:pPr>
      <w:pStyle w:val="Footer"/>
      <w:rPr>
        <w:rFonts w:ascii="Calibri" w:hAnsi="Calibri"/>
        <w:sz w:val="22"/>
        <w:szCs w:val="22"/>
      </w:rPr>
    </w:pPr>
    <w:r w:rsidRPr="00D23495">
      <w:rPr>
        <w:b/>
        <w:sz w:val="22"/>
        <w:szCs w:val="22"/>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746EF4" w:rsidRPr="001E2A3B" w:rsidRDefault="00746EF4" w:rsidP="003303FA">
    <w:pPr>
      <w:pStyle w:val="Footer"/>
      <w:rPr>
        <w:rFonts w:ascii="Calibri" w:hAnsi="Calibri"/>
        <w:sz w:val="22"/>
        <w:szCs w:val="22"/>
      </w:rPr>
    </w:pPr>
    <w:r w:rsidRPr="007465FC">
      <w:rPr>
        <w:rFonts w:ascii="Calibri" w:hAnsi="Calibri"/>
        <w:sz w:val="22"/>
        <w:szCs w:val="22"/>
        <w:lang w:val="ru-RU"/>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DA65CF">
      <w:rPr>
        <w:rFonts w:ascii="Calibri" w:hAnsi="Calibri"/>
        <w:noProof/>
        <w:sz w:val="22"/>
        <w:szCs w:val="22"/>
        <w:lang w:val="en-US" w:eastAsia="en-US"/>
      </w:rPr>
      <w:drawing>
        <wp:inline distT="0" distB="0" distL="0" distR="0">
          <wp:extent cx="95250" cy="114300"/>
          <wp:effectExtent l="19050" t="0" r="0" b="0"/>
          <wp:docPr id="1"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blip>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1E2A3B" w:rsidRDefault="00746EF4" w:rsidP="00164B73">
    <w:pPr>
      <w:pStyle w:val="Footer"/>
      <w:rPr>
        <w:rFonts w:ascii="Calibri" w:hAnsi="Calibri"/>
        <w:sz w:val="22"/>
        <w:szCs w:val="22"/>
      </w:rPr>
    </w:pPr>
    <w:r>
      <w:rPr>
        <w:b/>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746EF4" w:rsidRPr="001E2A3B" w:rsidRDefault="00746EF4" w:rsidP="00164B73">
    <w:pPr>
      <w:pStyle w:val="Footer"/>
      <w:rPr>
        <w:rFonts w:ascii="Calibri" w:hAnsi="Calibri"/>
        <w:sz w:val="22"/>
        <w:szCs w:val="22"/>
      </w:rPr>
    </w:pPr>
    <w:r w:rsidRPr="007465FC">
      <w:rPr>
        <w:rFonts w:ascii="Calibri" w:hAnsi="Calibri"/>
        <w:sz w:val="22"/>
        <w:szCs w:val="22"/>
        <w:lang w:val="ru-RU"/>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DA65CF">
      <w:rPr>
        <w:rFonts w:ascii="Calibri" w:hAnsi="Calibri"/>
        <w:noProof/>
        <w:sz w:val="22"/>
        <w:szCs w:val="22"/>
        <w:lang w:val="en-US" w:eastAsia="en-US"/>
      </w:rPr>
      <w:drawing>
        <wp:inline distT="0" distB="0" distL="0" distR="0">
          <wp:extent cx="95250" cy="114300"/>
          <wp:effectExtent l="19050" t="0" r="0" b="0"/>
          <wp:docPr id="2"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blip>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sidRPr="0031428D">
      <w:rPr>
        <w:rFonts w:ascii="Calibri" w:hAnsi="Calibri"/>
        <w:sz w:val="22"/>
        <w:szCs w:val="22"/>
      </w:rPr>
      <w:t xml:space="preserve"> 93</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1E2A3B" w:rsidRDefault="00746EF4" w:rsidP="004868B7">
    <w:pPr>
      <w:pStyle w:val="Footer"/>
      <w:jc w:val="center"/>
      <w:rPr>
        <w:rFonts w:ascii="Calibri" w:hAnsi="Calibri"/>
        <w:sz w:val="22"/>
        <w:szCs w:val="22"/>
      </w:rPr>
    </w:pP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746EF4" w:rsidRPr="001E2A3B" w:rsidRDefault="00746EF4" w:rsidP="004868B7">
    <w:pPr>
      <w:pStyle w:val="Footer"/>
      <w:jc w:val="center"/>
      <w:rPr>
        <w:rFonts w:ascii="Calibri" w:hAnsi="Calibri"/>
        <w:sz w:val="22"/>
        <w:szCs w:val="22"/>
      </w:rPr>
    </w:pP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Pr>
        <w:rFonts w:ascii="Calibri" w:hAnsi="Calibri"/>
        <w:sz w:val="22"/>
        <w:szCs w:val="22"/>
        <w:lang w:val="en-US"/>
      </w:rPr>
      <w:t>20</w:t>
    </w:r>
    <w:r w:rsidRPr="001E2A3B">
      <w:rPr>
        <w:rFonts w:ascii="Calibri" w:hAnsi="Calibri"/>
        <w:sz w:val="22"/>
        <w:szCs w:val="22"/>
      </w:rPr>
      <w:t xml:space="preserve">, </w:t>
    </w:r>
    <w:r w:rsidRPr="001E2A3B">
      <w:rPr>
        <w:rFonts w:ascii="Calibri" w:hAnsi="Calibri"/>
        <w:sz w:val="22"/>
        <w:szCs w:val="22"/>
        <w:lang w:val="en-US"/>
      </w:rPr>
      <w:t xml:space="preserve">    </w:t>
    </w:r>
    <w:r w:rsidR="00DA65CF">
      <w:rPr>
        <w:rFonts w:ascii="Calibri" w:hAnsi="Calibri"/>
        <w:noProof/>
        <w:sz w:val="22"/>
        <w:szCs w:val="22"/>
        <w:lang w:val="en-US" w:eastAsia="en-US"/>
      </w:rPr>
      <w:drawing>
        <wp:inline distT="0" distB="0" distL="0" distR="0">
          <wp:extent cx="95250" cy="114300"/>
          <wp:effectExtent l="19050" t="0" r="0" b="0"/>
          <wp:docPr id="3"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blip>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w:t>
    </w:r>
    <w:r>
      <w:rPr>
        <w:rFonts w:ascii="Calibri" w:hAnsi="Calibri"/>
        <w:sz w:val="22"/>
        <w:szCs w:val="22"/>
        <w:lang w:val="en-US"/>
      </w:rPr>
      <w:t>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7A" w:rsidRDefault="00B67F7A" w:rsidP="00164B73">
      <w:pPr>
        <w:spacing w:after="0" w:line="240" w:lineRule="auto"/>
      </w:pPr>
      <w:r>
        <w:separator/>
      </w:r>
    </w:p>
  </w:footnote>
  <w:footnote w:type="continuationSeparator" w:id="0">
    <w:p w:rsidR="00B67F7A" w:rsidRDefault="00B67F7A" w:rsidP="00164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1E2A3B" w:rsidRDefault="00746EF4"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DA65CF">
      <w:rPr>
        <w:rFonts w:ascii="Calibri" w:hAnsi="Calibri"/>
        <w:b/>
        <w:bCs/>
        <w:noProof/>
        <w:sz w:val="22"/>
        <w:szCs w:val="22"/>
      </w:rPr>
      <w:t>4</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DA65CF">
      <w:rPr>
        <w:rFonts w:ascii="Calibri" w:hAnsi="Calibri"/>
        <w:b/>
        <w:bCs/>
        <w:noProof/>
        <w:sz w:val="22"/>
        <w:szCs w:val="22"/>
      </w:rPr>
      <w:t>4</w:t>
    </w:r>
    <w:r w:rsidRPr="001E2A3B">
      <w:rPr>
        <w:rFonts w:ascii="Calibri" w:hAnsi="Calibri"/>
        <w:b/>
        <w:bCs/>
        <w:sz w:val="22"/>
        <w:szCs w:val="22"/>
      </w:rPr>
      <w:fldChar w:fldCharType="end"/>
    </w:r>
  </w:p>
  <w:p w:rsidR="00746EF4" w:rsidRDefault="00746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1E2A3B" w:rsidRDefault="00746EF4"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DA65CF">
      <w:rPr>
        <w:rFonts w:ascii="Calibri" w:hAnsi="Calibri"/>
        <w:b/>
        <w:bCs/>
        <w:noProof/>
        <w:sz w:val="22"/>
        <w:szCs w:val="22"/>
      </w:rPr>
      <w:t>3</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DA65CF">
      <w:rPr>
        <w:rFonts w:ascii="Calibri" w:hAnsi="Calibri"/>
        <w:b/>
        <w:bCs/>
        <w:noProof/>
        <w:sz w:val="22"/>
        <w:szCs w:val="22"/>
      </w:rPr>
      <w:t>3</w:t>
    </w:r>
    <w:r w:rsidRPr="001E2A3B">
      <w:rPr>
        <w:rFonts w:ascii="Calibri" w:hAnsi="Calibri"/>
        <w:b/>
        <w:bCs/>
        <w:sz w:val="22"/>
        <w:szCs w:val="22"/>
      </w:rPr>
      <w:fldChar w:fldCharType="end"/>
    </w:r>
  </w:p>
  <w:p w:rsidR="00746EF4" w:rsidRPr="00605558" w:rsidRDefault="00746EF4" w:rsidP="006055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F4" w:rsidRPr="007465FC" w:rsidRDefault="00DA65CF" w:rsidP="00667818">
    <w:pPr>
      <w:pStyle w:val="Header"/>
      <w:spacing w:line="312" w:lineRule="auto"/>
      <w:ind w:firstLine="2126"/>
      <w:rPr>
        <w:rFonts w:ascii="Calibri" w:hAnsi="Calibri"/>
        <w:b/>
        <w:lang w:val="ru-RU"/>
      </w:rPr>
    </w:pPr>
    <w:r>
      <w:rPr>
        <w:rFonts w:ascii="Calibri" w:hAnsi="Calibri"/>
        <w:noProof/>
        <w:lang w:val="en-US" w:eastAsia="en-US"/>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-68580</wp:posOffset>
          </wp:positionV>
          <wp:extent cx="600710" cy="763270"/>
          <wp:effectExtent l="19050" t="0" r="8890" b="0"/>
          <wp:wrapSquare wrapText="bothSides"/>
          <wp:docPr id="6"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1"/>
                  <a:srcRect/>
                  <a:stretch>
                    <a:fillRect/>
                  </a:stretch>
                </pic:blipFill>
                <pic:spPr bwMode="auto">
                  <a:xfrm>
                    <a:off x="0" y="0"/>
                    <a:ext cx="600710" cy="763270"/>
                  </a:xfrm>
                  <a:prstGeom prst="rect">
                    <a:avLst/>
                  </a:prstGeom>
                  <a:noFill/>
                  <a:ln w="9525">
                    <a:noFill/>
                    <a:miter lim="800000"/>
                    <a:headEnd/>
                    <a:tailEnd/>
                  </a:ln>
                </pic:spPr>
              </pic:pic>
            </a:graphicData>
          </a:graphic>
        </wp:anchor>
      </w:drawing>
    </w:r>
    <w:r w:rsidR="00746EF4" w:rsidRPr="001E2A3B">
      <w:rPr>
        <w:rFonts w:ascii="Calibri" w:hAnsi="Calibri"/>
        <w:noProof/>
      </w:rPr>
      <w:pict>
        <v:shapetype id="_x0000_t32" coordsize="21600,21600" o:spt="32" o:oned="t" path="m,l21600,21600e" filled="f">
          <v:path arrowok="t" fillok="f" o:connecttype="none"/>
          <o:lock v:ext="edit" shapetype="t"/>
        </v:shapetype>
        <v:shape id="Straight Arrow Connector 3" o:spid="_x0000_s2053" type="#_x0000_t32" style="position:absolute;left:0;text-align:left;margin-left:71.65pt;margin-top:-5.4pt;width:0;height:63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"/>
      </w:pict>
    </w:r>
    <w:r w:rsidR="00746EF4" w:rsidRPr="001E2A3B">
      <w:rPr>
        <w:rFonts w:ascii="Calibri" w:hAnsi="Calibri"/>
        <w:b/>
      </w:rPr>
      <w:t>РЕПУБЛИКА БЪЛГАРИЯ</w:t>
    </w:r>
  </w:p>
  <w:p w:rsidR="00746EF4" w:rsidRPr="007465FC" w:rsidRDefault="00746EF4" w:rsidP="00667818">
    <w:pPr>
      <w:pStyle w:val="Header"/>
      <w:spacing w:line="312" w:lineRule="auto"/>
      <w:ind w:firstLine="2126"/>
      <w:rPr>
        <w:rFonts w:ascii="Calibri" w:hAnsi="Calibri"/>
        <w:b/>
        <w:lang w:val="ru-RU"/>
      </w:rPr>
    </w:pPr>
    <w:r w:rsidRPr="00C36C55">
      <w:rPr>
        <w:rFonts w:ascii="Calibri" w:hAnsi="Calibri"/>
        <w:b/>
      </w:rPr>
      <w:t>Министерство на земеделието, храните и горите</w:t>
    </w:r>
  </w:p>
  <w:p w:rsidR="00746EF4" w:rsidRPr="007465FC" w:rsidRDefault="00746EF4" w:rsidP="00667818">
    <w:pPr>
      <w:pStyle w:val="Header"/>
      <w:spacing w:line="312" w:lineRule="auto"/>
      <w:ind w:firstLine="2126"/>
      <w:rPr>
        <w:rFonts w:ascii="Calibri" w:hAnsi="Calibri"/>
        <w:b/>
        <w:lang w:val="ru-RU"/>
      </w:rPr>
    </w:pPr>
    <w:r w:rsidRPr="00C36C55">
      <w:rPr>
        <w:rFonts w:ascii="Calibri" w:hAnsi="Calibri"/>
        <w:b/>
      </w:rPr>
      <w:t>Българска агенция по безопасност на храните</w:t>
    </w:r>
    <w:r w:rsidRPr="001E2A3B">
      <w:rPr>
        <w:rFonts w:ascii="Calibri" w:hAnsi="Calibri"/>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E56"/>
    <w:multiLevelType w:val="hybridMultilevel"/>
    <w:tmpl w:val="C6A08C60"/>
    <w:lvl w:ilvl="0" w:tplc="79D0B2BE">
      <w:start w:val="5"/>
      <w:numFmt w:val="bullet"/>
      <w:lvlText w:val="-"/>
      <w:lvlJc w:val="left"/>
      <w:pPr>
        <w:tabs>
          <w:tab w:val="num" w:pos="780"/>
        </w:tabs>
        <w:ind w:left="78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02370B3"/>
    <w:multiLevelType w:val="hybridMultilevel"/>
    <w:tmpl w:val="C0203102"/>
    <w:lvl w:ilvl="0" w:tplc="B8FA027E">
      <w:numFmt w:val="bullet"/>
      <w:lvlText w:val="-"/>
      <w:lvlJc w:val="left"/>
      <w:pPr>
        <w:tabs>
          <w:tab w:val="num" w:pos="900"/>
        </w:tabs>
        <w:ind w:left="90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826E7F"/>
    <w:multiLevelType w:val="hybridMultilevel"/>
    <w:tmpl w:val="FAECCAD4"/>
    <w:lvl w:ilvl="0" w:tplc="0402000F">
      <w:start w:val="1"/>
      <w:numFmt w:val="decimal"/>
      <w:lvlText w:val="%1."/>
      <w:lvlJc w:val="left"/>
      <w:pPr>
        <w:ind w:left="6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A7309B"/>
    <w:multiLevelType w:val="hybridMultilevel"/>
    <w:tmpl w:val="40F452A8"/>
    <w:lvl w:ilvl="0" w:tplc="0402000F">
      <w:start w:val="1"/>
      <w:numFmt w:val="decimal"/>
      <w:lvlText w:val="%1."/>
      <w:lvlJc w:val="left"/>
      <w:pPr>
        <w:tabs>
          <w:tab w:val="num" w:pos="360"/>
        </w:tabs>
        <w:ind w:left="36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C92902"/>
    <w:multiLevelType w:val="hybridMultilevel"/>
    <w:tmpl w:val="6212E0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AC13F5C"/>
    <w:multiLevelType w:val="hybridMultilevel"/>
    <w:tmpl w:val="FAECCAD4"/>
    <w:lvl w:ilvl="0" w:tplc="0402000F">
      <w:start w:val="1"/>
      <w:numFmt w:val="decimal"/>
      <w:lvlText w:val="%1."/>
      <w:lvlJc w:val="left"/>
      <w:pPr>
        <w:ind w:left="6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AA0233"/>
    <w:multiLevelType w:val="hybridMultilevel"/>
    <w:tmpl w:val="35A425CC"/>
    <w:lvl w:ilvl="0" w:tplc="CC6E4EB6">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E806E9"/>
    <w:multiLevelType w:val="hybridMultilevel"/>
    <w:tmpl w:val="91982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3F96C02"/>
    <w:multiLevelType w:val="hybridMultilevel"/>
    <w:tmpl w:val="D9AADCB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A2AD2"/>
    <w:multiLevelType w:val="hybridMultilevel"/>
    <w:tmpl w:val="FFD66BB2"/>
    <w:lvl w:ilvl="0" w:tplc="6DB66748">
      <w:start w:val="1"/>
      <w:numFmt w:val="upp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6137278"/>
    <w:multiLevelType w:val="multilevel"/>
    <w:tmpl w:val="48E878B4"/>
    <w:lvl w:ilvl="0">
      <w:start w:val="1"/>
      <w:numFmt w:val="decimal"/>
      <w:lvlText w:val="%1."/>
      <w:lvlJc w:val="left"/>
      <w:pPr>
        <w:ind w:left="720" w:hanging="720"/>
      </w:pPr>
      <w:rPr>
        <w:rFonts w:ascii="Times New Roman" w:eastAsia="Calibri" w:hAnsi="Times New Roman" w:cs="Times New Roman"/>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B022BFE"/>
    <w:multiLevelType w:val="hybridMultilevel"/>
    <w:tmpl w:val="D95C3EC0"/>
    <w:lvl w:ilvl="0" w:tplc="04020001">
      <w:start w:val="1"/>
      <w:numFmt w:val="bullet"/>
      <w:lvlText w:val=""/>
      <w:lvlJc w:val="left"/>
      <w:pPr>
        <w:ind w:left="1138" w:hanging="360"/>
      </w:pPr>
      <w:rPr>
        <w:rFonts w:ascii="Symbol" w:hAnsi="Symbol" w:hint="default"/>
      </w:rPr>
    </w:lvl>
    <w:lvl w:ilvl="1" w:tplc="04020003" w:tentative="1">
      <w:start w:val="1"/>
      <w:numFmt w:val="bullet"/>
      <w:lvlText w:val="o"/>
      <w:lvlJc w:val="left"/>
      <w:pPr>
        <w:ind w:left="1858" w:hanging="360"/>
      </w:pPr>
      <w:rPr>
        <w:rFonts w:ascii="Courier New" w:hAnsi="Courier New" w:cs="Courier New" w:hint="default"/>
      </w:rPr>
    </w:lvl>
    <w:lvl w:ilvl="2" w:tplc="04020005" w:tentative="1">
      <w:start w:val="1"/>
      <w:numFmt w:val="bullet"/>
      <w:lvlText w:val=""/>
      <w:lvlJc w:val="left"/>
      <w:pPr>
        <w:ind w:left="2578" w:hanging="360"/>
      </w:pPr>
      <w:rPr>
        <w:rFonts w:ascii="Wingdings" w:hAnsi="Wingdings" w:hint="default"/>
      </w:rPr>
    </w:lvl>
    <w:lvl w:ilvl="3" w:tplc="04020001" w:tentative="1">
      <w:start w:val="1"/>
      <w:numFmt w:val="bullet"/>
      <w:lvlText w:val=""/>
      <w:lvlJc w:val="left"/>
      <w:pPr>
        <w:ind w:left="3298" w:hanging="360"/>
      </w:pPr>
      <w:rPr>
        <w:rFonts w:ascii="Symbol" w:hAnsi="Symbol" w:hint="default"/>
      </w:rPr>
    </w:lvl>
    <w:lvl w:ilvl="4" w:tplc="04020003" w:tentative="1">
      <w:start w:val="1"/>
      <w:numFmt w:val="bullet"/>
      <w:lvlText w:val="o"/>
      <w:lvlJc w:val="left"/>
      <w:pPr>
        <w:ind w:left="4018" w:hanging="360"/>
      </w:pPr>
      <w:rPr>
        <w:rFonts w:ascii="Courier New" w:hAnsi="Courier New" w:cs="Courier New" w:hint="default"/>
      </w:rPr>
    </w:lvl>
    <w:lvl w:ilvl="5" w:tplc="04020005" w:tentative="1">
      <w:start w:val="1"/>
      <w:numFmt w:val="bullet"/>
      <w:lvlText w:val=""/>
      <w:lvlJc w:val="left"/>
      <w:pPr>
        <w:ind w:left="4738" w:hanging="360"/>
      </w:pPr>
      <w:rPr>
        <w:rFonts w:ascii="Wingdings" w:hAnsi="Wingdings" w:hint="default"/>
      </w:rPr>
    </w:lvl>
    <w:lvl w:ilvl="6" w:tplc="04020001" w:tentative="1">
      <w:start w:val="1"/>
      <w:numFmt w:val="bullet"/>
      <w:lvlText w:val=""/>
      <w:lvlJc w:val="left"/>
      <w:pPr>
        <w:ind w:left="5458" w:hanging="360"/>
      </w:pPr>
      <w:rPr>
        <w:rFonts w:ascii="Symbol" w:hAnsi="Symbol" w:hint="default"/>
      </w:rPr>
    </w:lvl>
    <w:lvl w:ilvl="7" w:tplc="04020003" w:tentative="1">
      <w:start w:val="1"/>
      <w:numFmt w:val="bullet"/>
      <w:lvlText w:val="o"/>
      <w:lvlJc w:val="left"/>
      <w:pPr>
        <w:ind w:left="6178" w:hanging="360"/>
      </w:pPr>
      <w:rPr>
        <w:rFonts w:ascii="Courier New" w:hAnsi="Courier New" w:cs="Courier New" w:hint="default"/>
      </w:rPr>
    </w:lvl>
    <w:lvl w:ilvl="8" w:tplc="04020005" w:tentative="1">
      <w:start w:val="1"/>
      <w:numFmt w:val="bullet"/>
      <w:lvlText w:val=""/>
      <w:lvlJc w:val="left"/>
      <w:pPr>
        <w:ind w:left="6898" w:hanging="360"/>
      </w:pPr>
      <w:rPr>
        <w:rFonts w:ascii="Wingdings" w:hAnsi="Wingdings" w:hint="default"/>
      </w:rPr>
    </w:lvl>
  </w:abstractNum>
  <w:abstractNum w:abstractNumId="12">
    <w:nsid w:val="37A900A5"/>
    <w:multiLevelType w:val="hybridMultilevel"/>
    <w:tmpl w:val="BE9E4684"/>
    <w:lvl w:ilvl="0" w:tplc="04020001">
      <w:start w:val="1"/>
      <w:numFmt w:val="bullet"/>
      <w:lvlText w:val=""/>
      <w:lvlJc w:val="left"/>
      <w:pPr>
        <w:ind w:left="1138" w:hanging="360"/>
      </w:pPr>
      <w:rPr>
        <w:rFonts w:ascii="Symbol" w:hAnsi="Symbol" w:hint="default"/>
      </w:rPr>
    </w:lvl>
    <w:lvl w:ilvl="1" w:tplc="04020003" w:tentative="1">
      <w:start w:val="1"/>
      <w:numFmt w:val="bullet"/>
      <w:lvlText w:val="o"/>
      <w:lvlJc w:val="left"/>
      <w:pPr>
        <w:ind w:left="1858" w:hanging="360"/>
      </w:pPr>
      <w:rPr>
        <w:rFonts w:ascii="Courier New" w:hAnsi="Courier New" w:cs="Courier New" w:hint="default"/>
      </w:rPr>
    </w:lvl>
    <w:lvl w:ilvl="2" w:tplc="04020005" w:tentative="1">
      <w:start w:val="1"/>
      <w:numFmt w:val="bullet"/>
      <w:lvlText w:val=""/>
      <w:lvlJc w:val="left"/>
      <w:pPr>
        <w:ind w:left="2578" w:hanging="360"/>
      </w:pPr>
      <w:rPr>
        <w:rFonts w:ascii="Wingdings" w:hAnsi="Wingdings" w:hint="default"/>
      </w:rPr>
    </w:lvl>
    <w:lvl w:ilvl="3" w:tplc="04020001" w:tentative="1">
      <w:start w:val="1"/>
      <w:numFmt w:val="bullet"/>
      <w:lvlText w:val=""/>
      <w:lvlJc w:val="left"/>
      <w:pPr>
        <w:ind w:left="3298" w:hanging="360"/>
      </w:pPr>
      <w:rPr>
        <w:rFonts w:ascii="Symbol" w:hAnsi="Symbol" w:hint="default"/>
      </w:rPr>
    </w:lvl>
    <w:lvl w:ilvl="4" w:tplc="04020003" w:tentative="1">
      <w:start w:val="1"/>
      <w:numFmt w:val="bullet"/>
      <w:lvlText w:val="o"/>
      <w:lvlJc w:val="left"/>
      <w:pPr>
        <w:ind w:left="4018" w:hanging="360"/>
      </w:pPr>
      <w:rPr>
        <w:rFonts w:ascii="Courier New" w:hAnsi="Courier New" w:cs="Courier New" w:hint="default"/>
      </w:rPr>
    </w:lvl>
    <w:lvl w:ilvl="5" w:tplc="04020005" w:tentative="1">
      <w:start w:val="1"/>
      <w:numFmt w:val="bullet"/>
      <w:lvlText w:val=""/>
      <w:lvlJc w:val="left"/>
      <w:pPr>
        <w:ind w:left="4738" w:hanging="360"/>
      </w:pPr>
      <w:rPr>
        <w:rFonts w:ascii="Wingdings" w:hAnsi="Wingdings" w:hint="default"/>
      </w:rPr>
    </w:lvl>
    <w:lvl w:ilvl="6" w:tplc="04020001" w:tentative="1">
      <w:start w:val="1"/>
      <w:numFmt w:val="bullet"/>
      <w:lvlText w:val=""/>
      <w:lvlJc w:val="left"/>
      <w:pPr>
        <w:ind w:left="5458" w:hanging="360"/>
      </w:pPr>
      <w:rPr>
        <w:rFonts w:ascii="Symbol" w:hAnsi="Symbol" w:hint="default"/>
      </w:rPr>
    </w:lvl>
    <w:lvl w:ilvl="7" w:tplc="04020003" w:tentative="1">
      <w:start w:val="1"/>
      <w:numFmt w:val="bullet"/>
      <w:lvlText w:val="o"/>
      <w:lvlJc w:val="left"/>
      <w:pPr>
        <w:ind w:left="6178" w:hanging="360"/>
      </w:pPr>
      <w:rPr>
        <w:rFonts w:ascii="Courier New" w:hAnsi="Courier New" w:cs="Courier New" w:hint="default"/>
      </w:rPr>
    </w:lvl>
    <w:lvl w:ilvl="8" w:tplc="04020005" w:tentative="1">
      <w:start w:val="1"/>
      <w:numFmt w:val="bullet"/>
      <w:lvlText w:val=""/>
      <w:lvlJc w:val="left"/>
      <w:pPr>
        <w:ind w:left="6898" w:hanging="360"/>
      </w:pPr>
      <w:rPr>
        <w:rFonts w:ascii="Wingdings" w:hAnsi="Wingdings" w:hint="default"/>
      </w:rPr>
    </w:lvl>
  </w:abstractNum>
  <w:abstractNum w:abstractNumId="13">
    <w:nsid w:val="4693317E"/>
    <w:multiLevelType w:val="hybridMultilevel"/>
    <w:tmpl w:val="A642A534"/>
    <w:lvl w:ilvl="0" w:tplc="79D0B2BE">
      <w:start w:val="5"/>
      <w:numFmt w:val="bullet"/>
      <w:lvlText w:val="-"/>
      <w:lvlJc w:val="left"/>
      <w:pPr>
        <w:tabs>
          <w:tab w:val="num" w:pos="780"/>
        </w:tabs>
        <w:ind w:left="780" w:hanging="360"/>
      </w:pPr>
      <w:rPr>
        <w:rFonts w:ascii="Times New Roman" w:eastAsia="Calibri"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4">
    <w:nsid w:val="4F8151B8"/>
    <w:multiLevelType w:val="hybridMultilevel"/>
    <w:tmpl w:val="6FD608A2"/>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5">
    <w:nsid w:val="4FA067FB"/>
    <w:multiLevelType w:val="hybridMultilevel"/>
    <w:tmpl w:val="1CBE107E"/>
    <w:lvl w:ilvl="0" w:tplc="0402000F">
      <w:start w:val="1"/>
      <w:numFmt w:val="decimal"/>
      <w:lvlText w:val="%1."/>
      <w:lvlJc w:val="left"/>
      <w:pPr>
        <w:ind w:left="778" w:hanging="360"/>
      </w:pPr>
    </w:lvl>
    <w:lvl w:ilvl="1" w:tplc="04020019" w:tentative="1">
      <w:start w:val="1"/>
      <w:numFmt w:val="lowerLetter"/>
      <w:lvlText w:val="%2."/>
      <w:lvlJc w:val="left"/>
      <w:pPr>
        <w:ind w:left="1498" w:hanging="360"/>
      </w:pPr>
    </w:lvl>
    <w:lvl w:ilvl="2" w:tplc="0402001B" w:tentative="1">
      <w:start w:val="1"/>
      <w:numFmt w:val="lowerRoman"/>
      <w:lvlText w:val="%3."/>
      <w:lvlJc w:val="right"/>
      <w:pPr>
        <w:ind w:left="2218" w:hanging="180"/>
      </w:pPr>
    </w:lvl>
    <w:lvl w:ilvl="3" w:tplc="0402000F" w:tentative="1">
      <w:start w:val="1"/>
      <w:numFmt w:val="decimal"/>
      <w:lvlText w:val="%4."/>
      <w:lvlJc w:val="left"/>
      <w:pPr>
        <w:ind w:left="2938" w:hanging="360"/>
      </w:pPr>
    </w:lvl>
    <w:lvl w:ilvl="4" w:tplc="04020019" w:tentative="1">
      <w:start w:val="1"/>
      <w:numFmt w:val="lowerLetter"/>
      <w:lvlText w:val="%5."/>
      <w:lvlJc w:val="left"/>
      <w:pPr>
        <w:ind w:left="3658" w:hanging="360"/>
      </w:pPr>
    </w:lvl>
    <w:lvl w:ilvl="5" w:tplc="0402001B" w:tentative="1">
      <w:start w:val="1"/>
      <w:numFmt w:val="lowerRoman"/>
      <w:lvlText w:val="%6."/>
      <w:lvlJc w:val="right"/>
      <w:pPr>
        <w:ind w:left="4378" w:hanging="180"/>
      </w:pPr>
    </w:lvl>
    <w:lvl w:ilvl="6" w:tplc="0402000F" w:tentative="1">
      <w:start w:val="1"/>
      <w:numFmt w:val="decimal"/>
      <w:lvlText w:val="%7."/>
      <w:lvlJc w:val="left"/>
      <w:pPr>
        <w:ind w:left="5098" w:hanging="360"/>
      </w:pPr>
    </w:lvl>
    <w:lvl w:ilvl="7" w:tplc="04020019" w:tentative="1">
      <w:start w:val="1"/>
      <w:numFmt w:val="lowerLetter"/>
      <w:lvlText w:val="%8."/>
      <w:lvlJc w:val="left"/>
      <w:pPr>
        <w:ind w:left="5818" w:hanging="360"/>
      </w:pPr>
    </w:lvl>
    <w:lvl w:ilvl="8" w:tplc="0402001B" w:tentative="1">
      <w:start w:val="1"/>
      <w:numFmt w:val="lowerRoman"/>
      <w:lvlText w:val="%9."/>
      <w:lvlJc w:val="right"/>
      <w:pPr>
        <w:ind w:left="6538" w:hanging="180"/>
      </w:pPr>
    </w:lvl>
  </w:abstractNum>
  <w:abstractNum w:abstractNumId="16">
    <w:nsid w:val="58B7364A"/>
    <w:multiLevelType w:val="hybridMultilevel"/>
    <w:tmpl w:val="F49C876E"/>
    <w:lvl w:ilvl="0" w:tplc="CC6E4EB6">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91A743A"/>
    <w:multiLevelType w:val="hybridMultilevel"/>
    <w:tmpl w:val="592079F8"/>
    <w:lvl w:ilvl="0" w:tplc="B9DCB53C">
      <w:start w:val="1"/>
      <w:numFmt w:val="decimal"/>
      <w:lvlText w:val="%1."/>
      <w:lvlJc w:val="left"/>
      <w:pPr>
        <w:ind w:left="644"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35E68A9"/>
    <w:multiLevelType w:val="hybridMultilevel"/>
    <w:tmpl w:val="CABE73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355E6E"/>
    <w:multiLevelType w:val="hybridMultilevel"/>
    <w:tmpl w:val="F3F22B68"/>
    <w:lvl w:ilvl="0" w:tplc="04020001">
      <w:start w:val="1"/>
      <w:numFmt w:val="bullet"/>
      <w:lvlText w:val=""/>
      <w:lvlJc w:val="left"/>
      <w:pPr>
        <w:ind w:left="1138" w:hanging="360"/>
      </w:pPr>
      <w:rPr>
        <w:rFonts w:ascii="Symbol" w:hAnsi="Symbol" w:hint="default"/>
      </w:rPr>
    </w:lvl>
    <w:lvl w:ilvl="1" w:tplc="04020003" w:tentative="1">
      <w:start w:val="1"/>
      <w:numFmt w:val="bullet"/>
      <w:lvlText w:val="o"/>
      <w:lvlJc w:val="left"/>
      <w:pPr>
        <w:ind w:left="1858" w:hanging="360"/>
      </w:pPr>
      <w:rPr>
        <w:rFonts w:ascii="Courier New" w:hAnsi="Courier New" w:cs="Courier New" w:hint="default"/>
      </w:rPr>
    </w:lvl>
    <w:lvl w:ilvl="2" w:tplc="04020005" w:tentative="1">
      <w:start w:val="1"/>
      <w:numFmt w:val="bullet"/>
      <w:lvlText w:val=""/>
      <w:lvlJc w:val="left"/>
      <w:pPr>
        <w:ind w:left="2578" w:hanging="360"/>
      </w:pPr>
      <w:rPr>
        <w:rFonts w:ascii="Wingdings" w:hAnsi="Wingdings" w:hint="default"/>
      </w:rPr>
    </w:lvl>
    <w:lvl w:ilvl="3" w:tplc="04020001" w:tentative="1">
      <w:start w:val="1"/>
      <w:numFmt w:val="bullet"/>
      <w:lvlText w:val=""/>
      <w:lvlJc w:val="left"/>
      <w:pPr>
        <w:ind w:left="3298" w:hanging="360"/>
      </w:pPr>
      <w:rPr>
        <w:rFonts w:ascii="Symbol" w:hAnsi="Symbol" w:hint="default"/>
      </w:rPr>
    </w:lvl>
    <w:lvl w:ilvl="4" w:tplc="04020003" w:tentative="1">
      <w:start w:val="1"/>
      <w:numFmt w:val="bullet"/>
      <w:lvlText w:val="o"/>
      <w:lvlJc w:val="left"/>
      <w:pPr>
        <w:ind w:left="4018" w:hanging="360"/>
      </w:pPr>
      <w:rPr>
        <w:rFonts w:ascii="Courier New" w:hAnsi="Courier New" w:cs="Courier New" w:hint="default"/>
      </w:rPr>
    </w:lvl>
    <w:lvl w:ilvl="5" w:tplc="04020005" w:tentative="1">
      <w:start w:val="1"/>
      <w:numFmt w:val="bullet"/>
      <w:lvlText w:val=""/>
      <w:lvlJc w:val="left"/>
      <w:pPr>
        <w:ind w:left="4738" w:hanging="360"/>
      </w:pPr>
      <w:rPr>
        <w:rFonts w:ascii="Wingdings" w:hAnsi="Wingdings" w:hint="default"/>
      </w:rPr>
    </w:lvl>
    <w:lvl w:ilvl="6" w:tplc="04020001" w:tentative="1">
      <w:start w:val="1"/>
      <w:numFmt w:val="bullet"/>
      <w:lvlText w:val=""/>
      <w:lvlJc w:val="left"/>
      <w:pPr>
        <w:ind w:left="5458" w:hanging="360"/>
      </w:pPr>
      <w:rPr>
        <w:rFonts w:ascii="Symbol" w:hAnsi="Symbol" w:hint="default"/>
      </w:rPr>
    </w:lvl>
    <w:lvl w:ilvl="7" w:tplc="04020003" w:tentative="1">
      <w:start w:val="1"/>
      <w:numFmt w:val="bullet"/>
      <w:lvlText w:val="o"/>
      <w:lvlJc w:val="left"/>
      <w:pPr>
        <w:ind w:left="6178" w:hanging="360"/>
      </w:pPr>
      <w:rPr>
        <w:rFonts w:ascii="Courier New" w:hAnsi="Courier New" w:cs="Courier New" w:hint="default"/>
      </w:rPr>
    </w:lvl>
    <w:lvl w:ilvl="8" w:tplc="04020005" w:tentative="1">
      <w:start w:val="1"/>
      <w:numFmt w:val="bullet"/>
      <w:lvlText w:val=""/>
      <w:lvlJc w:val="left"/>
      <w:pPr>
        <w:ind w:left="6898" w:hanging="360"/>
      </w:pPr>
      <w:rPr>
        <w:rFonts w:ascii="Wingdings" w:hAnsi="Wingdings" w:hint="default"/>
      </w:rPr>
    </w:lvl>
  </w:abstractNum>
  <w:abstractNum w:abstractNumId="20">
    <w:nsid w:val="6ABA1E8D"/>
    <w:multiLevelType w:val="hybridMultilevel"/>
    <w:tmpl w:val="D64CAB60"/>
    <w:lvl w:ilvl="0" w:tplc="B8FA027E">
      <w:numFmt w:val="bullet"/>
      <w:lvlText w:val="-"/>
      <w:lvlJc w:val="left"/>
      <w:pPr>
        <w:tabs>
          <w:tab w:val="num" w:pos="900"/>
        </w:tabs>
        <w:ind w:left="900" w:hanging="36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1">
    <w:nsid w:val="6FDF7E56"/>
    <w:multiLevelType w:val="hybridMultilevel"/>
    <w:tmpl w:val="0874B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1812FC9"/>
    <w:multiLevelType w:val="hybridMultilevel"/>
    <w:tmpl w:val="D324B69C"/>
    <w:lvl w:ilvl="0" w:tplc="0409000F">
      <w:start w:val="1"/>
      <w:numFmt w:val="decimal"/>
      <w:lvlText w:val="%1."/>
      <w:lvlJc w:val="left"/>
      <w:pPr>
        <w:ind w:left="1138" w:hanging="360"/>
      </w:pPr>
    </w:lvl>
    <w:lvl w:ilvl="1" w:tplc="04020019" w:tentative="1">
      <w:start w:val="1"/>
      <w:numFmt w:val="lowerLetter"/>
      <w:lvlText w:val="%2."/>
      <w:lvlJc w:val="left"/>
      <w:pPr>
        <w:ind w:left="1858" w:hanging="360"/>
      </w:pPr>
    </w:lvl>
    <w:lvl w:ilvl="2" w:tplc="0402001B" w:tentative="1">
      <w:start w:val="1"/>
      <w:numFmt w:val="lowerRoman"/>
      <w:lvlText w:val="%3."/>
      <w:lvlJc w:val="right"/>
      <w:pPr>
        <w:ind w:left="2578" w:hanging="180"/>
      </w:pPr>
    </w:lvl>
    <w:lvl w:ilvl="3" w:tplc="0402000F" w:tentative="1">
      <w:start w:val="1"/>
      <w:numFmt w:val="decimal"/>
      <w:lvlText w:val="%4."/>
      <w:lvlJc w:val="left"/>
      <w:pPr>
        <w:ind w:left="3298" w:hanging="360"/>
      </w:pPr>
    </w:lvl>
    <w:lvl w:ilvl="4" w:tplc="04020019" w:tentative="1">
      <w:start w:val="1"/>
      <w:numFmt w:val="lowerLetter"/>
      <w:lvlText w:val="%5."/>
      <w:lvlJc w:val="left"/>
      <w:pPr>
        <w:ind w:left="4018" w:hanging="360"/>
      </w:pPr>
    </w:lvl>
    <w:lvl w:ilvl="5" w:tplc="0402001B" w:tentative="1">
      <w:start w:val="1"/>
      <w:numFmt w:val="lowerRoman"/>
      <w:lvlText w:val="%6."/>
      <w:lvlJc w:val="right"/>
      <w:pPr>
        <w:ind w:left="4738" w:hanging="180"/>
      </w:pPr>
    </w:lvl>
    <w:lvl w:ilvl="6" w:tplc="0402000F" w:tentative="1">
      <w:start w:val="1"/>
      <w:numFmt w:val="decimal"/>
      <w:lvlText w:val="%7."/>
      <w:lvlJc w:val="left"/>
      <w:pPr>
        <w:ind w:left="5458" w:hanging="360"/>
      </w:pPr>
    </w:lvl>
    <w:lvl w:ilvl="7" w:tplc="04020019" w:tentative="1">
      <w:start w:val="1"/>
      <w:numFmt w:val="lowerLetter"/>
      <w:lvlText w:val="%8."/>
      <w:lvlJc w:val="left"/>
      <w:pPr>
        <w:ind w:left="6178" w:hanging="360"/>
      </w:pPr>
    </w:lvl>
    <w:lvl w:ilvl="8" w:tplc="0402001B" w:tentative="1">
      <w:start w:val="1"/>
      <w:numFmt w:val="lowerRoman"/>
      <w:lvlText w:val="%9."/>
      <w:lvlJc w:val="right"/>
      <w:pPr>
        <w:ind w:left="6898" w:hanging="180"/>
      </w:pPr>
    </w:lvl>
  </w:abstractNum>
  <w:abstractNum w:abstractNumId="23">
    <w:nsid w:val="78430459"/>
    <w:multiLevelType w:val="hybridMultilevel"/>
    <w:tmpl w:val="03F40DE2"/>
    <w:lvl w:ilvl="0" w:tplc="EFCE5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9EB091F"/>
    <w:multiLevelType w:val="multilevel"/>
    <w:tmpl w:val="3C088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A83102"/>
    <w:multiLevelType w:val="hybridMultilevel"/>
    <w:tmpl w:val="85FEC4BA"/>
    <w:lvl w:ilvl="0" w:tplc="BFDC12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8"/>
  </w:num>
  <w:num w:numId="3">
    <w:abstractNumId w:val="3"/>
  </w:num>
  <w:num w:numId="4">
    <w:abstractNumId w:val="10"/>
  </w:num>
  <w:num w:numId="5">
    <w:abstractNumId w:val="8"/>
  </w:num>
  <w:num w:numId="6">
    <w:abstractNumId w:val="9"/>
  </w:num>
  <w:num w:numId="7">
    <w:abstractNumId w:val="4"/>
  </w:num>
  <w:num w:numId="8">
    <w:abstractNumId w:val="25"/>
  </w:num>
  <w:num w:numId="9">
    <w:abstractNumId w:val="23"/>
  </w:num>
  <w:num w:numId="10">
    <w:abstractNumId w:val="24"/>
  </w:num>
  <w:num w:numId="11">
    <w:abstractNumId w:val="7"/>
  </w:num>
  <w:num w:numId="12">
    <w:abstractNumId w:val="16"/>
  </w:num>
  <w:num w:numId="13">
    <w:abstractNumId w:val="6"/>
  </w:num>
  <w:num w:numId="14">
    <w:abstractNumId w:val="13"/>
  </w:num>
  <w:num w:numId="15">
    <w:abstractNumId w:val="0"/>
  </w:num>
  <w:num w:numId="16">
    <w:abstractNumId w:val="20"/>
  </w:num>
  <w:num w:numId="17">
    <w:abstractNumId w:val="1"/>
  </w:num>
  <w:num w:numId="18">
    <w:abstractNumId w:val="2"/>
  </w:num>
  <w:num w:numId="19">
    <w:abstractNumId w:val="5"/>
  </w:num>
  <w:num w:numId="20">
    <w:abstractNumId w:val="17"/>
  </w:num>
  <w:num w:numId="21">
    <w:abstractNumId w:val="14"/>
  </w:num>
  <w:num w:numId="22">
    <w:abstractNumId w:val="15"/>
  </w:num>
  <w:num w:numId="23">
    <w:abstractNumId w:val="22"/>
  </w:num>
  <w:num w:numId="24">
    <w:abstractNumId w:val="12"/>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074"/>
    <o:shapelayout v:ext="edit">
      <o:idmap v:ext="edit" data="2"/>
      <o:rules v:ext="edit">
        <o:r id="V:Rule1" type="connector" idref="#Straight Arrow Connector 3"/>
      </o:rules>
    </o:shapelayout>
  </w:hdrShapeDefaults>
  <w:footnotePr>
    <w:footnote w:id="-1"/>
    <w:footnote w:id="0"/>
  </w:footnotePr>
  <w:endnotePr>
    <w:endnote w:id="-1"/>
    <w:endnote w:id="0"/>
  </w:endnotePr>
  <w:compat/>
  <w:rsids>
    <w:rsidRoot w:val="00164B73"/>
    <w:rsid w:val="000000A5"/>
    <w:rsid w:val="00000C2D"/>
    <w:rsid w:val="00002FF7"/>
    <w:rsid w:val="00007384"/>
    <w:rsid w:val="00007AB0"/>
    <w:rsid w:val="00010F64"/>
    <w:rsid w:val="00027100"/>
    <w:rsid w:val="000328BA"/>
    <w:rsid w:val="0004363D"/>
    <w:rsid w:val="000443DA"/>
    <w:rsid w:val="00072A12"/>
    <w:rsid w:val="000749D1"/>
    <w:rsid w:val="00076650"/>
    <w:rsid w:val="00082FE4"/>
    <w:rsid w:val="00084A85"/>
    <w:rsid w:val="00084BFF"/>
    <w:rsid w:val="0008781A"/>
    <w:rsid w:val="00097549"/>
    <w:rsid w:val="000A279E"/>
    <w:rsid w:val="000B13A5"/>
    <w:rsid w:val="000B7306"/>
    <w:rsid w:val="000C273F"/>
    <w:rsid w:val="000C3950"/>
    <w:rsid w:val="000C42D1"/>
    <w:rsid w:val="000C4AC9"/>
    <w:rsid w:val="000C5963"/>
    <w:rsid w:val="000D1C11"/>
    <w:rsid w:val="000D4FE4"/>
    <w:rsid w:val="000E1FF7"/>
    <w:rsid w:val="000F43B8"/>
    <w:rsid w:val="00110DE9"/>
    <w:rsid w:val="0011110D"/>
    <w:rsid w:val="001114D2"/>
    <w:rsid w:val="00112581"/>
    <w:rsid w:val="001216CF"/>
    <w:rsid w:val="00123DFD"/>
    <w:rsid w:val="0012794C"/>
    <w:rsid w:val="00152022"/>
    <w:rsid w:val="0015226A"/>
    <w:rsid w:val="00155A3B"/>
    <w:rsid w:val="00162E1D"/>
    <w:rsid w:val="00163E0E"/>
    <w:rsid w:val="00164B73"/>
    <w:rsid w:val="0016639A"/>
    <w:rsid w:val="0016698B"/>
    <w:rsid w:val="0017318E"/>
    <w:rsid w:val="0018355C"/>
    <w:rsid w:val="001A22EA"/>
    <w:rsid w:val="001A2404"/>
    <w:rsid w:val="001B1FC5"/>
    <w:rsid w:val="001B501B"/>
    <w:rsid w:val="001B57AE"/>
    <w:rsid w:val="001C4A5E"/>
    <w:rsid w:val="001C6887"/>
    <w:rsid w:val="001D7CB4"/>
    <w:rsid w:val="001E0B5E"/>
    <w:rsid w:val="001E2A3B"/>
    <w:rsid w:val="001F523A"/>
    <w:rsid w:val="001F7E29"/>
    <w:rsid w:val="00203DA6"/>
    <w:rsid w:val="00214748"/>
    <w:rsid w:val="00215A09"/>
    <w:rsid w:val="00227031"/>
    <w:rsid w:val="00232F66"/>
    <w:rsid w:val="00243395"/>
    <w:rsid w:val="00243F8D"/>
    <w:rsid w:val="0024717C"/>
    <w:rsid w:val="002532F5"/>
    <w:rsid w:val="00262D60"/>
    <w:rsid w:val="0027092B"/>
    <w:rsid w:val="002735F5"/>
    <w:rsid w:val="002755CB"/>
    <w:rsid w:val="00275D08"/>
    <w:rsid w:val="00284282"/>
    <w:rsid w:val="00285D89"/>
    <w:rsid w:val="0029694F"/>
    <w:rsid w:val="002A0FAD"/>
    <w:rsid w:val="002A125D"/>
    <w:rsid w:val="002A41A3"/>
    <w:rsid w:val="002A6CA9"/>
    <w:rsid w:val="002A762C"/>
    <w:rsid w:val="002B2CF6"/>
    <w:rsid w:val="002C49CB"/>
    <w:rsid w:val="002E14AE"/>
    <w:rsid w:val="002E2599"/>
    <w:rsid w:val="002E33C2"/>
    <w:rsid w:val="002F15FF"/>
    <w:rsid w:val="003047A8"/>
    <w:rsid w:val="00307483"/>
    <w:rsid w:val="003074E2"/>
    <w:rsid w:val="0031093F"/>
    <w:rsid w:val="0031428D"/>
    <w:rsid w:val="00314833"/>
    <w:rsid w:val="003233CB"/>
    <w:rsid w:val="00326FCF"/>
    <w:rsid w:val="003303FA"/>
    <w:rsid w:val="00335A64"/>
    <w:rsid w:val="003401E8"/>
    <w:rsid w:val="00341569"/>
    <w:rsid w:val="0034578C"/>
    <w:rsid w:val="003504F9"/>
    <w:rsid w:val="003546A5"/>
    <w:rsid w:val="0036021A"/>
    <w:rsid w:val="003772EC"/>
    <w:rsid w:val="00384578"/>
    <w:rsid w:val="0038797F"/>
    <w:rsid w:val="00397711"/>
    <w:rsid w:val="003A38BE"/>
    <w:rsid w:val="003B6D6D"/>
    <w:rsid w:val="003C5C0E"/>
    <w:rsid w:val="003C5C1A"/>
    <w:rsid w:val="003D2442"/>
    <w:rsid w:val="003D2705"/>
    <w:rsid w:val="003D32D1"/>
    <w:rsid w:val="003D6D1D"/>
    <w:rsid w:val="003D76AF"/>
    <w:rsid w:val="003E0703"/>
    <w:rsid w:val="003E0C2D"/>
    <w:rsid w:val="003E3CF3"/>
    <w:rsid w:val="003F08DD"/>
    <w:rsid w:val="003F3F45"/>
    <w:rsid w:val="00410F62"/>
    <w:rsid w:val="00413AAF"/>
    <w:rsid w:val="00413B92"/>
    <w:rsid w:val="004238B1"/>
    <w:rsid w:val="00423FAB"/>
    <w:rsid w:val="00436242"/>
    <w:rsid w:val="0043657E"/>
    <w:rsid w:val="0044537B"/>
    <w:rsid w:val="00450319"/>
    <w:rsid w:val="00450A34"/>
    <w:rsid w:val="0045299D"/>
    <w:rsid w:val="00462079"/>
    <w:rsid w:val="004778C0"/>
    <w:rsid w:val="00480D42"/>
    <w:rsid w:val="004838AF"/>
    <w:rsid w:val="004868B7"/>
    <w:rsid w:val="00491B54"/>
    <w:rsid w:val="00492EF5"/>
    <w:rsid w:val="004936D1"/>
    <w:rsid w:val="004A2514"/>
    <w:rsid w:val="004B2C6D"/>
    <w:rsid w:val="004B2E53"/>
    <w:rsid w:val="004E7F4F"/>
    <w:rsid w:val="005153A6"/>
    <w:rsid w:val="0051745C"/>
    <w:rsid w:val="005206E7"/>
    <w:rsid w:val="00521DA1"/>
    <w:rsid w:val="00522480"/>
    <w:rsid w:val="00522BD3"/>
    <w:rsid w:val="00526709"/>
    <w:rsid w:val="005272CC"/>
    <w:rsid w:val="0053051D"/>
    <w:rsid w:val="00531FF7"/>
    <w:rsid w:val="00533BAD"/>
    <w:rsid w:val="00533FE1"/>
    <w:rsid w:val="0053714B"/>
    <w:rsid w:val="00545F4B"/>
    <w:rsid w:val="0055010A"/>
    <w:rsid w:val="00553A5E"/>
    <w:rsid w:val="00554958"/>
    <w:rsid w:val="00555299"/>
    <w:rsid w:val="00566C8C"/>
    <w:rsid w:val="00566FEA"/>
    <w:rsid w:val="00571372"/>
    <w:rsid w:val="00571B18"/>
    <w:rsid w:val="00571CD1"/>
    <w:rsid w:val="0057767F"/>
    <w:rsid w:val="005776B3"/>
    <w:rsid w:val="0058104D"/>
    <w:rsid w:val="00584DB2"/>
    <w:rsid w:val="00590EE8"/>
    <w:rsid w:val="00592F72"/>
    <w:rsid w:val="005959AF"/>
    <w:rsid w:val="005A03E9"/>
    <w:rsid w:val="005A2E19"/>
    <w:rsid w:val="005B34B3"/>
    <w:rsid w:val="005B4BF8"/>
    <w:rsid w:val="005B6B13"/>
    <w:rsid w:val="005B704D"/>
    <w:rsid w:val="005C3A4E"/>
    <w:rsid w:val="005C550B"/>
    <w:rsid w:val="005C6A78"/>
    <w:rsid w:val="005D2CDE"/>
    <w:rsid w:val="005D6611"/>
    <w:rsid w:val="005E647F"/>
    <w:rsid w:val="005F0992"/>
    <w:rsid w:val="005F1E0B"/>
    <w:rsid w:val="006011DF"/>
    <w:rsid w:val="00605558"/>
    <w:rsid w:val="00610E47"/>
    <w:rsid w:val="00611245"/>
    <w:rsid w:val="00617C57"/>
    <w:rsid w:val="006244E4"/>
    <w:rsid w:val="00624F50"/>
    <w:rsid w:val="006274E6"/>
    <w:rsid w:val="00636C1C"/>
    <w:rsid w:val="00646ADD"/>
    <w:rsid w:val="00647868"/>
    <w:rsid w:val="00647A9C"/>
    <w:rsid w:val="00647F5A"/>
    <w:rsid w:val="00650449"/>
    <w:rsid w:val="006506C9"/>
    <w:rsid w:val="006550BE"/>
    <w:rsid w:val="00663E2D"/>
    <w:rsid w:val="00666D61"/>
    <w:rsid w:val="00666E27"/>
    <w:rsid w:val="00667818"/>
    <w:rsid w:val="006806AF"/>
    <w:rsid w:val="00680EE7"/>
    <w:rsid w:val="006824B7"/>
    <w:rsid w:val="00682F53"/>
    <w:rsid w:val="00684A02"/>
    <w:rsid w:val="00686DE9"/>
    <w:rsid w:val="00694B07"/>
    <w:rsid w:val="006A2BE9"/>
    <w:rsid w:val="006A588D"/>
    <w:rsid w:val="006B3ABA"/>
    <w:rsid w:val="006B4619"/>
    <w:rsid w:val="006B6A95"/>
    <w:rsid w:val="006C5168"/>
    <w:rsid w:val="006C734C"/>
    <w:rsid w:val="006D1743"/>
    <w:rsid w:val="006D45A7"/>
    <w:rsid w:val="006E3652"/>
    <w:rsid w:val="006E4439"/>
    <w:rsid w:val="006E647A"/>
    <w:rsid w:val="006F2EA7"/>
    <w:rsid w:val="00706929"/>
    <w:rsid w:val="00714D2F"/>
    <w:rsid w:val="007154E4"/>
    <w:rsid w:val="00715CDD"/>
    <w:rsid w:val="00717106"/>
    <w:rsid w:val="00722125"/>
    <w:rsid w:val="00722610"/>
    <w:rsid w:val="00734CE9"/>
    <w:rsid w:val="00740B8E"/>
    <w:rsid w:val="00744F4D"/>
    <w:rsid w:val="007465FC"/>
    <w:rsid w:val="00746EF4"/>
    <w:rsid w:val="00751D5C"/>
    <w:rsid w:val="007551B2"/>
    <w:rsid w:val="0076486F"/>
    <w:rsid w:val="00771AFC"/>
    <w:rsid w:val="0077535A"/>
    <w:rsid w:val="0077616E"/>
    <w:rsid w:val="0078750D"/>
    <w:rsid w:val="00787638"/>
    <w:rsid w:val="007A0E69"/>
    <w:rsid w:val="007A2282"/>
    <w:rsid w:val="007A551C"/>
    <w:rsid w:val="007A5653"/>
    <w:rsid w:val="007B1734"/>
    <w:rsid w:val="007B2159"/>
    <w:rsid w:val="007B78AC"/>
    <w:rsid w:val="007C2BC2"/>
    <w:rsid w:val="007C6121"/>
    <w:rsid w:val="007C7953"/>
    <w:rsid w:val="007D2DCE"/>
    <w:rsid w:val="007D6794"/>
    <w:rsid w:val="007E62F1"/>
    <w:rsid w:val="00801C1C"/>
    <w:rsid w:val="00804EC4"/>
    <w:rsid w:val="008124A6"/>
    <w:rsid w:val="008245D4"/>
    <w:rsid w:val="008253EA"/>
    <w:rsid w:val="008314AC"/>
    <w:rsid w:val="00842701"/>
    <w:rsid w:val="00850D1D"/>
    <w:rsid w:val="008512A1"/>
    <w:rsid w:val="008557C9"/>
    <w:rsid w:val="0086025D"/>
    <w:rsid w:val="00861067"/>
    <w:rsid w:val="008611EE"/>
    <w:rsid w:val="008635D6"/>
    <w:rsid w:val="00865BA4"/>
    <w:rsid w:val="00872848"/>
    <w:rsid w:val="00873AC4"/>
    <w:rsid w:val="00875FA8"/>
    <w:rsid w:val="00883711"/>
    <w:rsid w:val="00887582"/>
    <w:rsid w:val="0089141A"/>
    <w:rsid w:val="008A11D9"/>
    <w:rsid w:val="008A762B"/>
    <w:rsid w:val="008B00DD"/>
    <w:rsid w:val="008B5753"/>
    <w:rsid w:val="008B6F1E"/>
    <w:rsid w:val="008D2DF5"/>
    <w:rsid w:val="008D59C9"/>
    <w:rsid w:val="008E3511"/>
    <w:rsid w:val="008E39F6"/>
    <w:rsid w:val="008E6763"/>
    <w:rsid w:val="008F1BE4"/>
    <w:rsid w:val="008F46E8"/>
    <w:rsid w:val="0090091E"/>
    <w:rsid w:val="00900ABF"/>
    <w:rsid w:val="00900F82"/>
    <w:rsid w:val="00917903"/>
    <w:rsid w:val="00917957"/>
    <w:rsid w:val="00927CE9"/>
    <w:rsid w:val="0093029D"/>
    <w:rsid w:val="009424EA"/>
    <w:rsid w:val="00942ACE"/>
    <w:rsid w:val="0095055A"/>
    <w:rsid w:val="00951401"/>
    <w:rsid w:val="009533F2"/>
    <w:rsid w:val="00967681"/>
    <w:rsid w:val="0097781D"/>
    <w:rsid w:val="00980006"/>
    <w:rsid w:val="00983F45"/>
    <w:rsid w:val="009925DB"/>
    <w:rsid w:val="009925FF"/>
    <w:rsid w:val="00995C79"/>
    <w:rsid w:val="009A0527"/>
    <w:rsid w:val="009A0BBF"/>
    <w:rsid w:val="009B0408"/>
    <w:rsid w:val="009B0973"/>
    <w:rsid w:val="009B2381"/>
    <w:rsid w:val="009B3B40"/>
    <w:rsid w:val="009B697E"/>
    <w:rsid w:val="009E078F"/>
    <w:rsid w:val="009E2CFB"/>
    <w:rsid w:val="009F27A3"/>
    <w:rsid w:val="00A011B7"/>
    <w:rsid w:val="00A05952"/>
    <w:rsid w:val="00A13259"/>
    <w:rsid w:val="00A17B29"/>
    <w:rsid w:val="00A21C95"/>
    <w:rsid w:val="00A32B88"/>
    <w:rsid w:val="00A347C6"/>
    <w:rsid w:val="00A4622A"/>
    <w:rsid w:val="00A50A41"/>
    <w:rsid w:val="00A56F04"/>
    <w:rsid w:val="00A6321C"/>
    <w:rsid w:val="00A8645F"/>
    <w:rsid w:val="00A86660"/>
    <w:rsid w:val="00A924DF"/>
    <w:rsid w:val="00A9385A"/>
    <w:rsid w:val="00AA4522"/>
    <w:rsid w:val="00AC1C5D"/>
    <w:rsid w:val="00AC2CB5"/>
    <w:rsid w:val="00AC5201"/>
    <w:rsid w:val="00AC753A"/>
    <w:rsid w:val="00AC7872"/>
    <w:rsid w:val="00AD5687"/>
    <w:rsid w:val="00AE25FE"/>
    <w:rsid w:val="00AF3D87"/>
    <w:rsid w:val="00B04F87"/>
    <w:rsid w:val="00B120AF"/>
    <w:rsid w:val="00B13DD3"/>
    <w:rsid w:val="00B37209"/>
    <w:rsid w:val="00B41B59"/>
    <w:rsid w:val="00B47F20"/>
    <w:rsid w:val="00B50DBC"/>
    <w:rsid w:val="00B52541"/>
    <w:rsid w:val="00B53452"/>
    <w:rsid w:val="00B54270"/>
    <w:rsid w:val="00B66271"/>
    <w:rsid w:val="00B668A4"/>
    <w:rsid w:val="00B67F7A"/>
    <w:rsid w:val="00B71B25"/>
    <w:rsid w:val="00B774BB"/>
    <w:rsid w:val="00B77EDC"/>
    <w:rsid w:val="00B80738"/>
    <w:rsid w:val="00B938E8"/>
    <w:rsid w:val="00B93BF6"/>
    <w:rsid w:val="00B96EC1"/>
    <w:rsid w:val="00B97490"/>
    <w:rsid w:val="00BA1507"/>
    <w:rsid w:val="00BA1C22"/>
    <w:rsid w:val="00BA5715"/>
    <w:rsid w:val="00BA65DF"/>
    <w:rsid w:val="00BB0DFC"/>
    <w:rsid w:val="00BB3146"/>
    <w:rsid w:val="00BB5530"/>
    <w:rsid w:val="00BC15B8"/>
    <w:rsid w:val="00BC7750"/>
    <w:rsid w:val="00BD5E5D"/>
    <w:rsid w:val="00BD63B9"/>
    <w:rsid w:val="00BD68C9"/>
    <w:rsid w:val="00BD7633"/>
    <w:rsid w:val="00BE6FA5"/>
    <w:rsid w:val="00BF2016"/>
    <w:rsid w:val="00BF2FBE"/>
    <w:rsid w:val="00BF31C9"/>
    <w:rsid w:val="00C00EBC"/>
    <w:rsid w:val="00C01E60"/>
    <w:rsid w:val="00C061F6"/>
    <w:rsid w:val="00C078FC"/>
    <w:rsid w:val="00C12F60"/>
    <w:rsid w:val="00C1572C"/>
    <w:rsid w:val="00C174A8"/>
    <w:rsid w:val="00C208C7"/>
    <w:rsid w:val="00C221E5"/>
    <w:rsid w:val="00C2278F"/>
    <w:rsid w:val="00C22EAE"/>
    <w:rsid w:val="00C23382"/>
    <w:rsid w:val="00C24520"/>
    <w:rsid w:val="00C27313"/>
    <w:rsid w:val="00C36C55"/>
    <w:rsid w:val="00C37472"/>
    <w:rsid w:val="00C40A6B"/>
    <w:rsid w:val="00C43C1B"/>
    <w:rsid w:val="00C46867"/>
    <w:rsid w:val="00C5196C"/>
    <w:rsid w:val="00C52F95"/>
    <w:rsid w:val="00C558EF"/>
    <w:rsid w:val="00C60B55"/>
    <w:rsid w:val="00C61948"/>
    <w:rsid w:val="00C63F11"/>
    <w:rsid w:val="00C654B6"/>
    <w:rsid w:val="00C67415"/>
    <w:rsid w:val="00C80305"/>
    <w:rsid w:val="00C845AB"/>
    <w:rsid w:val="00C856CB"/>
    <w:rsid w:val="00C86F1F"/>
    <w:rsid w:val="00C949C0"/>
    <w:rsid w:val="00C953B5"/>
    <w:rsid w:val="00CA11A8"/>
    <w:rsid w:val="00CA299E"/>
    <w:rsid w:val="00CA3292"/>
    <w:rsid w:val="00CA44E9"/>
    <w:rsid w:val="00CB5A23"/>
    <w:rsid w:val="00CB690B"/>
    <w:rsid w:val="00CB7EEA"/>
    <w:rsid w:val="00CC23FF"/>
    <w:rsid w:val="00CC47AB"/>
    <w:rsid w:val="00CC4ED7"/>
    <w:rsid w:val="00CC69AD"/>
    <w:rsid w:val="00CD056B"/>
    <w:rsid w:val="00CD30E4"/>
    <w:rsid w:val="00CE151A"/>
    <w:rsid w:val="00CE2830"/>
    <w:rsid w:val="00CF2D21"/>
    <w:rsid w:val="00CF6FDB"/>
    <w:rsid w:val="00CF7E16"/>
    <w:rsid w:val="00D00F11"/>
    <w:rsid w:val="00D06072"/>
    <w:rsid w:val="00D13760"/>
    <w:rsid w:val="00D21F58"/>
    <w:rsid w:val="00D2294A"/>
    <w:rsid w:val="00D23495"/>
    <w:rsid w:val="00D24D06"/>
    <w:rsid w:val="00D24E51"/>
    <w:rsid w:val="00D34151"/>
    <w:rsid w:val="00D43576"/>
    <w:rsid w:val="00D45D4B"/>
    <w:rsid w:val="00D56C0D"/>
    <w:rsid w:val="00D72AC9"/>
    <w:rsid w:val="00D75A31"/>
    <w:rsid w:val="00D8787D"/>
    <w:rsid w:val="00D87BC1"/>
    <w:rsid w:val="00D90ABD"/>
    <w:rsid w:val="00D930D5"/>
    <w:rsid w:val="00DA028C"/>
    <w:rsid w:val="00DA0B03"/>
    <w:rsid w:val="00DA65CF"/>
    <w:rsid w:val="00DB0FF9"/>
    <w:rsid w:val="00DB340C"/>
    <w:rsid w:val="00DB3C06"/>
    <w:rsid w:val="00DB3D3C"/>
    <w:rsid w:val="00DB54D5"/>
    <w:rsid w:val="00DC1495"/>
    <w:rsid w:val="00DC1F8A"/>
    <w:rsid w:val="00DC27F6"/>
    <w:rsid w:val="00DC3C3F"/>
    <w:rsid w:val="00DD4427"/>
    <w:rsid w:val="00DE50EE"/>
    <w:rsid w:val="00DE55CD"/>
    <w:rsid w:val="00E02032"/>
    <w:rsid w:val="00E06448"/>
    <w:rsid w:val="00E20B83"/>
    <w:rsid w:val="00E213C5"/>
    <w:rsid w:val="00E2470A"/>
    <w:rsid w:val="00E3163D"/>
    <w:rsid w:val="00E377BD"/>
    <w:rsid w:val="00E402B4"/>
    <w:rsid w:val="00E54E6E"/>
    <w:rsid w:val="00E56A78"/>
    <w:rsid w:val="00E60CA4"/>
    <w:rsid w:val="00E624BD"/>
    <w:rsid w:val="00E62D91"/>
    <w:rsid w:val="00E64214"/>
    <w:rsid w:val="00E67A5C"/>
    <w:rsid w:val="00E67CBA"/>
    <w:rsid w:val="00E74905"/>
    <w:rsid w:val="00E77455"/>
    <w:rsid w:val="00E81FDC"/>
    <w:rsid w:val="00E930F6"/>
    <w:rsid w:val="00E93DA1"/>
    <w:rsid w:val="00EA5B23"/>
    <w:rsid w:val="00EB23B0"/>
    <w:rsid w:val="00EC2A22"/>
    <w:rsid w:val="00EE0481"/>
    <w:rsid w:val="00EE1772"/>
    <w:rsid w:val="00EF19B9"/>
    <w:rsid w:val="00EF4488"/>
    <w:rsid w:val="00EF4844"/>
    <w:rsid w:val="00EF770D"/>
    <w:rsid w:val="00F0318E"/>
    <w:rsid w:val="00F12FD2"/>
    <w:rsid w:val="00F15E01"/>
    <w:rsid w:val="00F24F32"/>
    <w:rsid w:val="00F30FF4"/>
    <w:rsid w:val="00F313F9"/>
    <w:rsid w:val="00F3261A"/>
    <w:rsid w:val="00F32BA3"/>
    <w:rsid w:val="00F43FA3"/>
    <w:rsid w:val="00F47659"/>
    <w:rsid w:val="00F5404E"/>
    <w:rsid w:val="00F65134"/>
    <w:rsid w:val="00F666A3"/>
    <w:rsid w:val="00F73A48"/>
    <w:rsid w:val="00F7523F"/>
    <w:rsid w:val="00F753F0"/>
    <w:rsid w:val="00F83008"/>
    <w:rsid w:val="00F8685A"/>
    <w:rsid w:val="00F90725"/>
    <w:rsid w:val="00FA15B7"/>
    <w:rsid w:val="00FA2A45"/>
    <w:rsid w:val="00FA3AE5"/>
    <w:rsid w:val="00FA3CC6"/>
    <w:rsid w:val="00FA5928"/>
    <w:rsid w:val="00FA7E6C"/>
    <w:rsid w:val="00FB18AD"/>
    <w:rsid w:val="00FB7303"/>
    <w:rsid w:val="00FB7E5B"/>
    <w:rsid w:val="00FC2FE8"/>
    <w:rsid w:val="00FC3AA6"/>
    <w:rsid w:val="00FC5904"/>
    <w:rsid w:val="00FD064C"/>
    <w:rsid w:val="00FD510E"/>
    <w:rsid w:val="00FD6350"/>
    <w:rsid w:val="00FE3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4B73"/>
  </w:style>
  <w:style w:type="paragraph" w:styleId="Footer">
    <w:name w:val="footer"/>
    <w:basedOn w:val="Normal"/>
    <w:link w:val="FooterChar"/>
    <w:uiPriority w:val="99"/>
    <w:unhideWhenUsed/>
    <w:rsid w:val="00164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4B73"/>
  </w:style>
  <w:style w:type="paragraph" w:styleId="BalloonText">
    <w:name w:val="Balloon Text"/>
    <w:basedOn w:val="Normal"/>
    <w:link w:val="BalloonTextChar"/>
    <w:uiPriority w:val="99"/>
    <w:semiHidden/>
    <w:unhideWhenUsed/>
    <w:rsid w:val="00164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B73"/>
    <w:rPr>
      <w:rFonts w:ascii="Tahoma" w:hAnsi="Tahoma" w:cs="Tahoma"/>
      <w:sz w:val="16"/>
      <w:szCs w:val="16"/>
    </w:rPr>
  </w:style>
  <w:style w:type="character" w:styleId="Hyperlink">
    <w:name w:val="Hyperlink"/>
    <w:uiPriority w:val="99"/>
    <w:rsid w:val="001A2404"/>
    <w:rPr>
      <w:color w:val="006BD7"/>
      <w:u w:val="none"/>
      <w:effect w:val="none"/>
    </w:rPr>
  </w:style>
  <w:style w:type="paragraph" w:styleId="NoSpacing">
    <w:name w:val="No Spacing"/>
    <w:uiPriority w:val="1"/>
    <w:qFormat/>
    <w:rsid w:val="001A2404"/>
    <w:rPr>
      <w:rFonts w:ascii="Calibri" w:hAnsi="Calibri" w:cs="Calibri"/>
      <w:sz w:val="22"/>
      <w:szCs w:val="22"/>
      <w:lang w:val="bg-BG"/>
    </w:rPr>
  </w:style>
  <w:style w:type="character" w:styleId="CommentReference">
    <w:name w:val="annotation reference"/>
    <w:uiPriority w:val="99"/>
    <w:semiHidden/>
    <w:unhideWhenUsed/>
    <w:rsid w:val="00C23382"/>
    <w:rPr>
      <w:sz w:val="16"/>
      <w:szCs w:val="16"/>
    </w:rPr>
  </w:style>
  <w:style w:type="paragraph" w:styleId="CommentText">
    <w:name w:val="annotation text"/>
    <w:basedOn w:val="Normal"/>
    <w:link w:val="CommentTextChar"/>
    <w:uiPriority w:val="99"/>
    <w:semiHidden/>
    <w:unhideWhenUsed/>
    <w:rsid w:val="00C23382"/>
    <w:rPr>
      <w:sz w:val="20"/>
      <w:szCs w:val="20"/>
    </w:rPr>
  </w:style>
  <w:style w:type="character" w:customStyle="1" w:styleId="CommentTextChar">
    <w:name w:val="Comment Text Char"/>
    <w:link w:val="CommentText"/>
    <w:uiPriority w:val="99"/>
    <w:semiHidden/>
    <w:rsid w:val="00C23382"/>
    <w:rPr>
      <w:lang w:val="bg-BG" w:eastAsia="bg-BG"/>
    </w:rPr>
  </w:style>
  <w:style w:type="paragraph" w:styleId="CommentSubject">
    <w:name w:val="annotation subject"/>
    <w:basedOn w:val="CommentText"/>
    <w:next w:val="CommentText"/>
    <w:link w:val="CommentSubjectChar"/>
    <w:uiPriority w:val="99"/>
    <w:semiHidden/>
    <w:unhideWhenUsed/>
    <w:rsid w:val="00C23382"/>
    <w:rPr>
      <w:b/>
      <w:bCs/>
    </w:rPr>
  </w:style>
  <w:style w:type="character" w:customStyle="1" w:styleId="CommentSubjectChar">
    <w:name w:val="Comment Subject Char"/>
    <w:link w:val="CommentSubject"/>
    <w:uiPriority w:val="99"/>
    <w:semiHidden/>
    <w:rsid w:val="00C23382"/>
    <w:rPr>
      <w:b/>
      <w:bCs/>
      <w:lang w:val="bg-BG" w:eastAsia="bg-BG"/>
    </w:rPr>
  </w:style>
  <w:style w:type="paragraph" w:styleId="ListParagraph">
    <w:name w:val="List Paragraph"/>
    <w:basedOn w:val="Normal"/>
    <w:qFormat/>
    <w:rsid w:val="00A924DF"/>
    <w:pPr>
      <w:spacing w:after="160" w:line="259"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577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BFSA</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Chichekov, Stoycho</dc:creator>
  <cp:lastModifiedBy>Nusha Ivanova</cp:lastModifiedBy>
  <cp:revision>2</cp:revision>
  <cp:lastPrinted>2020-11-17T08:19:00Z</cp:lastPrinted>
  <dcterms:created xsi:type="dcterms:W3CDTF">2020-11-17T11:05:00Z</dcterms:created>
  <dcterms:modified xsi:type="dcterms:W3CDTF">2020-11-17T11:05:00Z</dcterms:modified>
</cp:coreProperties>
</file>